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bookmarkStart w:id="0" w:name="_Toc24759"/>
      <w:r>
        <w:rPr>
          <w:rFonts w:hint="eastAsia"/>
          <w:lang w:eastAsia="zh-CN"/>
        </w:rPr>
        <w:t>县民政局</w:t>
      </w:r>
      <w:bookmarkEnd w:id="0"/>
    </w:p>
    <w:tbl>
      <w:tblPr>
        <w:tblStyle w:val="4"/>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17"/>
        <w:gridCol w:w="1058"/>
        <w:gridCol w:w="1785"/>
        <w:gridCol w:w="705"/>
        <w:gridCol w:w="5085"/>
        <w:gridCol w:w="1365"/>
        <w:gridCol w:w="2226"/>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546" w:type="dxa"/>
            <w:vMerge w:val="restart"/>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lang w:eastAsia="zh-CN"/>
              </w:rPr>
            </w:pPr>
            <w:r>
              <w:rPr>
                <w:rFonts w:hint="eastAsia" w:ascii="黑体" w:hAnsi="黑体" w:eastAsia="黑体" w:cs="黑体"/>
                <w:b w:val="0"/>
                <w:bCs w:val="0"/>
                <w:spacing w:val="0"/>
                <w:sz w:val="21"/>
                <w:szCs w:val="21"/>
                <w:lang w:eastAsia="zh-CN"/>
              </w:rPr>
              <w:t>序号</w:t>
            </w:r>
          </w:p>
        </w:tc>
        <w:tc>
          <w:tcPr>
            <w:tcW w:w="3660" w:type="dxa"/>
            <w:gridSpan w:val="3"/>
            <w:noWrap/>
            <w:vAlign w:val="center"/>
          </w:tcPr>
          <w:p>
            <w:pPr>
              <w:keepNext w:val="0"/>
              <w:keepLines w:val="0"/>
              <w:pageBreakBefore w:val="0"/>
              <w:kinsoku/>
              <w:wordWrap/>
              <w:overflowPunct/>
              <w:topLinePunct w:val="0"/>
              <w:autoSpaceDE/>
              <w:autoSpaceDN/>
              <w:bidi w:val="0"/>
              <w:spacing w:line="320" w:lineRule="exact"/>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权力清单</w:t>
            </w:r>
          </w:p>
        </w:tc>
        <w:tc>
          <w:tcPr>
            <w:tcW w:w="10109" w:type="dxa"/>
            <w:gridSpan w:val="5"/>
            <w:noWrap/>
            <w:vAlign w:val="center"/>
          </w:tcPr>
          <w:p>
            <w:pPr>
              <w:keepNext w:val="0"/>
              <w:keepLines w:val="0"/>
              <w:pageBreakBefore w:val="0"/>
              <w:kinsoku/>
              <w:wordWrap/>
              <w:overflowPunct/>
              <w:topLinePunct w:val="0"/>
              <w:autoSpaceDE/>
              <w:autoSpaceDN/>
              <w:bidi w:val="0"/>
              <w:spacing w:line="320" w:lineRule="exact"/>
              <w:jc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责任清单</w:t>
            </w:r>
          </w:p>
        </w:tc>
        <w:tc>
          <w:tcPr>
            <w:tcW w:w="441"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bCs w:val="0"/>
                <w:spacing w:val="0"/>
                <w:sz w:val="18"/>
                <w:szCs w:val="18"/>
              </w:rPr>
            </w:pPr>
            <w:r>
              <w:rPr>
                <w:rFonts w:hint="eastAsia" w:ascii="黑体" w:hAnsi="黑体" w:eastAsia="黑体" w:cs="黑体"/>
                <w:b w:val="0"/>
                <w:bCs w:val="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546" w:type="dxa"/>
            <w:vMerge w:val="continue"/>
            <w:noWrap/>
            <w:vAlign w:val="center"/>
          </w:tcPr>
          <w:p>
            <w:pPr>
              <w:keepNext w:val="0"/>
              <w:keepLines w:val="0"/>
              <w:pageBreakBefore w:val="0"/>
              <w:kinsoku/>
              <w:wordWrap/>
              <w:overflowPunct/>
              <w:topLinePunct w:val="0"/>
              <w:autoSpaceDE/>
              <w:autoSpaceDN/>
              <w:bidi w:val="0"/>
              <w:spacing w:line="320" w:lineRule="exact"/>
              <w:jc w:val="center"/>
              <w:rPr>
                <w:rFonts w:hint="eastAsia" w:ascii="黑体" w:hAnsi="黑体" w:eastAsia="黑体" w:cs="黑体"/>
                <w:b w:val="0"/>
                <w:bCs w:val="0"/>
                <w:spacing w:val="0"/>
                <w:sz w:val="21"/>
                <w:szCs w:val="21"/>
              </w:rPr>
            </w:pPr>
          </w:p>
        </w:tc>
        <w:tc>
          <w:tcPr>
            <w:tcW w:w="817"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权力</w:t>
            </w:r>
          </w:p>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类型</w:t>
            </w:r>
          </w:p>
        </w:tc>
        <w:tc>
          <w:tcPr>
            <w:tcW w:w="1058"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权力名称</w:t>
            </w:r>
          </w:p>
        </w:tc>
        <w:tc>
          <w:tcPr>
            <w:tcW w:w="1785"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设定依据</w:t>
            </w:r>
          </w:p>
        </w:tc>
        <w:tc>
          <w:tcPr>
            <w:tcW w:w="705"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责任主体</w:t>
            </w:r>
          </w:p>
        </w:tc>
        <w:tc>
          <w:tcPr>
            <w:tcW w:w="5085"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责任事项</w:t>
            </w:r>
          </w:p>
        </w:tc>
        <w:tc>
          <w:tcPr>
            <w:tcW w:w="1365"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问责依据</w:t>
            </w:r>
          </w:p>
        </w:tc>
        <w:tc>
          <w:tcPr>
            <w:tcW w:w="2226"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追责情形</w:t>
            </w:r>
          </w:p>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及免责情形</w:t>
            </w:r>
          </w:p>
        </w:tc>
        <w:tc>
          <w:tcPr>
            <w:tcW w:w="728" w:type="dxa"/>
            <w:noWrap/>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监督</w:t>
            </w:r>
          </w:p>
          <w:p>
            <w:pPr>
              <w:keepNext w:val="0"/>
              <w:keepLines w:val="0"/>
              <w:pageBreakBefore w:val="0"/>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b w:val="0"/>
                <w:bCs w:val="0"/>
                <w:spacing w:val="0"/>
                <w:sz w:val="21"/>
                <w:szCs w:val="21"/>
              </w:rPr>
            </w:pPr>
            <w:r>
              <w:rPr>
                <w:rFonts w:hint="eastAsia" w:ascii="黑体" w:hAnsi="黑体" w:eastAsia="黑体" w:cs="黑体"/>
                <w:b w:val="0"/>
                <w:bCs w:val="0"/>
                <w:spacing w:val="0"/>
                <w:sz w:val="21"/>
                <w:szCs w:val="21"/>
              </w:rPr>
              <w:t>方式</w:t>
            </w:r>
          </w:p>
        </w:tc>
        <w:tc>
          <w:tcPr>
            <w:tcW w:w="441" w:type="dxa"/>
            <w:vMerge w:val="continue"/>
            <w:noWrap/>
            <w:vAlign w:val="center"/>
          </w:tcPr>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b w:val="0"/>
                <w:bCs w:val="0"/>
                <w:color w:val="000000"/>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许可</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慈善组织公开募捐资格审批</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《中华人民共和国慈善法》第二十二条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《慈善组织公开募捐管理办法》第四条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spacing w:val="0"/>
                <w:sz w:val="18"/>
                <w:szCs w:val="18"/>
                <w:lang w:val="en-US" w:eastAsia="zh-CN"/>
              </w:rPr>
              <w:t>社会事务和社会组织管理股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受理责任：公示应当提交的材料，一次性告知补正材料，依法受理或不予受理（不予受理应当告知理由）。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审查责任：按照国务院《中华人民共和国慈善法》《慈善组织公开募捐管理办法》，对书面申请材料进行审查，提出审核意见，必要时可组织现场查验。</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决定责任：作出行政许可或者不予行政许可决定，法定告知（不予许可的，应当告知理由）。</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事后监管责任：建立实施监督检查的运行机制和管理制度，开展定期和不定期检查，依法采取相关处置措施。</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《中华人民共和国行政许可法》《中华人民共和国慈善法》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追责情形：《中华人民共和国行政许可法》第七十二条至第七十五条、《中华人民共和国慈善法》第一百零八条以及其他依法应当追究的情形。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val="0"/>
                <w:i w:val="0"/>
                <w:color w:val="auto"/>
                <w:spacing w:val="0"/>
                <w:kern w:val="2"/>
                <w:sz w:val="18"/>
                <w:szCs w:val="18"/>
                <w:highlight w:val="none"/>
                <w:u w:val="none"/>
                <w:lang w:val="en-US" w:eastAsia="zh-CN" w:bidi="ar-SA"/>
              </w:rPr>
              <w:t xml:space="preserve">      </w:t>
            </w: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对社会团体申请登记时弄虚作假，骗取登记，或者自取得《社会团体法人登记证书》之日起1年内未开展活动的行政处罚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《社会团体登记管理条例》第二十九条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社会事务和社会组织管理股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立案责任：发现社会团体在申请登记时弄虚作假，骗取登记的违法行为（或其他机关移送案件）后，予以审查，决定是否立案。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执行责任：作出撤销登记决定后，由登记管理机关收缴登记证书（含正本、副本）和印章。社会组织拒不缴回或者无法缴回的，登记管理机关可以公告作废。</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8"/>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《中华人民共和国行政处罚法》《社会团体登记管理条例》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追责情形：《中华人民共和国行政处罚法》第七十六条至第八十三条、《社会团体登记管理条例》第三十四条以及其他依法应当追究的情形。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cs="Times New Roman"/>
                <w:b w:val="0"/>
                <w:bCs/>
                <w:color w:val="auto"/>
                <w:spacing w:val="0"/>
                <w:sz w:val="18"/>
                <w:szCs w:val="18"/>
                <w:lang w:val="en-US" w:eastAsia="zh-CN"/>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2"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val="0"/>
                <w:i w:val="0"/>
                <w:color w:val="auto"/>
                <w:spacing w:val="0"/>
                <w:kern w:val="2"/>
                <w:sz w:val="18"/>
                <w:szCs w:val="18"/>
                <w:highlight w:val="none"/>
                <w:u w:val="none"/>
                <w:lang w:val="en-US" w:eastAsia="zh-CN" w:bidi="ar-SA"/>
              </w:rPr>
              <w:t xml:space="preserve">   </w:t>
            </w: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3</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8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5"/>
                <w:szCs w:val="15"/>
                <w:highlight w:val="none"/>
                <w:lang w:val="en-US" w:eastAsia="zh-CN" w:bidi="ar"/>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《社会团体登记管理条例》第三十条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社会团体有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执行责任：作出撤销登记决定后，由登记管理机关收缴登记证书（含正本、副本）和印章。社会组织拒不缴回或者无法缴回的，登记管理机关可以公告作废。</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《中华人民共和国行政处罚法》《社会团体登记管理条例》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追责情形：《中华人民共和国行政处罚法》第七十六条至第八十三条、《社会团体登记管理条例》第三十四条以及其他依法应当追究的情形。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4</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对民办非企业单位在申请登记时弄虚作假，骗取登记的行政处罚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《民办非企业单位登记管理暂行条例》第二十四条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立案责任：发现民办非企业单位在申请登记时弄虚作假，骗取登记的违法行为（或其他机关移送案件）后，予以审查，决定是否立案。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 xml:space="preserve">审查责任：审理案件调查报告，对案件违法事实、证据、调查取证程序、法律适用、处罚种类和幅度、当事人陈述和申辩，提出处理意见。 </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执行责任：作出撤销登记决定后，由登记管理机关收缴登记证书（含正本、副本）和印章。社会组织拒不缴回或者无法缴回的，登记管理机关可以公告作废。</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《中华人民共和国行政处罚法》《民办非企业单位登记管理暂行条例》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追责情形：《中华人民共和国行政处罚法》第七十六条至第八十三条、《民办非企业单位登记管理暂行条例》第二十九条以及其他依法应当追究的情形。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5</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5"/>
                <w:szCs w:val="15"/>
                <w:highlight w:val="none"/>
                <w:lang w:val="en-US" w:eastAsia="zh-CN" w:bidi="ar"/>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《民办非企业单位登记管理暂行条例》第二十五条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民办非企业单位有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执行责任：作出撤销登记决定后，由登记管理机关收缴登记证书（含正本、副本）和印章。社会组织拒不缴回或者无法缴回的，登记管理机关可以公告作废。</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《中华人民共和国行政处罚法》《民办非企业单位登记管理暂行条例》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追责情形：《中华人民共和国行政处罚法》第七十六条至第八十三条、《民办非企业单位登记管理暂行条例》第二十九条以及其他依法应当追究的情形。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6</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w w:val="100"/>
                <w:sz w:val="15"/>
                <w:szCs w:val="15"/>
                <w:highlight w:val="none"/>
                <w:lang w:val="en-US" w:eastAsia="zh-CN" w:bidi="ar"/>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的行为，擅自暂停或者终止服务等情形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kern w:val="2"/>
                <w:sz w:val="18"/>
                <w:szCs w:val="18"/>
                <w:highlight w:val="none"/>
                <w:lang w:val="en-US" w:eastAsia="zh-CN" w:bidi="ar"/>
              </w:rPr>
            </w:pP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《养老机构管理办法》第四十六条</w:t>
            </w:r>
          </w:p>
          <w:p>
            <w:pPr>
              <w:pStyle w:val="2"/>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color w:val="auto"/>
                <w:spacing w:val="0"/>
                <w:kern w:val="2"/>
                <w:sz w:val="18"/>
                <w:szCs w:val="18"/>
                <w:lang w:val="en-US" w:eastAsia="zh-CN" w:bidi="ar-SA"/>
              </w:rPr>
            </w:pP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《养老机构行政检</w:t>
            </w:r>
            <w:r>
              <w:rPr>
                <w:rStyle w:val="7"/>
                <w:rFonts w:hint="default" w:ascii="Times New Roman" w:hAnsi="Times New Roman" w:eastAsia="仿宋_GB2312" w:cs="Times New Roman"/>
                <w:b w:val="0"/>
                <w:bCs w:val="0"/>
                <w:color w:val="auto"/>
                <w:spacing w:val="0"/>
                <w:sz w:val="18"/>
                <w:szCs w:val="18"/>
                <w:highlight w:val="none"/>
                <w:lang w:val="en-US" w:eastAsia="zh-CN" w:bidi="ar"/>
              </w:rPr>
              <w:t>查办法》第二十七条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eastAsia="仿宋_GB2312" w:cs="仿宋_GB2312"/>
                <w:b w:val="0"/>
                <w:bCs w:val="0"/>
                <w:color w:val="auto"/>
                <w:spacing w:val="0"/>
                <w:sz w:val="18"/>
                <w:szCs w:val="18"/>
                <w:highlight w:val="none"/>
                <w:lang w:val="en-US" w:eastAsia="zh-CN" w:bidi="ar"/>
              </w:rPr>
              <w:t>养老服务股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养老机构存在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处罚等不符合规定的违法行为，应当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调查责任：民政部门对立案的案件，指定专人负责，及时调查取证，与当事人有利害关系的应当主动回避。执法人员不得少于</w:t>
            </w: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人，调查时应当出示证件，允许当事人进行辩解。</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审查责任：审理案件调查报告，对案件的违法事实、证据以及办理程序、法律适用、处罚种类和处罚幅度、当事人陈述和辩解，提出处理意见。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告知责任：作出处理决定前，应当制作《行政处罚告知书》并送达当事人。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w:t>
            </w:r>
            <w:r>
              <w:rPr>
                <w:rStyle w:val="8"/>
                <w:rFonts w:hint="default" w:ascii="Times New Roman" w:hAnsi="Times New Roman" w:eastAsia="仿宋_GB2312" w:cs="Times New Roman"/>
                <w:b w:val="0"/>
                <w:bCs w:val="0"/>
                <w:color w:val="auto"/>
                <w:spacing w:val="0"/>
                <w:sz w:val="18"/>
                <w:szCs w:val="18"/>
                <w:highlight w:val="none"/>
                <w:lang w:val="en-US" w:eastAsia="zh-CN" w:bidi="ar"/>
              </w:rPr>
              <w:t>:</w:t>
            </w:r>
            <w:r>
              <w:rPr>
                <w:rStyle w:val="7"/>
                <w:rFonts w:hint="default" w:ascii="Times New Roman" w:hAnsi="Times New Roman" w:eastAsia="仿宋_GB2312" w:cs="Times New Roman"/>
                <w:b w:val="0"/>
                <w:bCs w:val="0"/>
                <w:color w:val="auto"/>
                <w:spacing w:val="0"/>
                <w:sz w:val="18"/>
                <w:szCs w:val="18"/>
                <w:highlight w:val="none"/>
                <w:lang w:val="en-US" w:eastAsia="zh-CN" w:bidi="ar"/>
              </w:rPr>
              <w:t>制作《行政处罚决定书》，载明处罚事项、采信证据、当事人陈述或听证情况等内容。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送达责任：《行政处罚决定书》按照法律规定方式送达当事人。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执行责任：依照生效的处罚决定，给予警告、罚款，直至建议登记管理机关取缔或撤销登记，并按照管理权限对直接责任人给予批评教育、行政处分，构成犯罪的依法追究刑事责任。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其他责任：法律、法规规章文件规定应当履行的其他法律责任。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《中华人民共和国行政处罚法》《养老机构管理办法》、</w:t>
            </w: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《养老机构行政检</w:t>
            </w:r>
            <w:r>
              <w:rPr>
                <w:rStyle w:val="7"/>
                <w:rFonts w:hint="default" w:ascii="Times New Roman" w:hAnsi="Times New Roman" w:eastAsia="仿宋_GB2312" w:cs="Times New Roman"/>
                <w:b w:val="0"/>
                <w:bCs w:val="0"/>
                <w:color w:val="auto"/>
                <w:spacing w:val="0"/>
                <w:sz w:val="18"/>
                <w:szCs w:val="18"/>
                <w:highlight w:val="none"/>
                <w:lang w:val="en-US" w:eastAsia="zh-CN" w:bidi="ar"/>
              </w:rPr>
              <w:t>查办法》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追责情形：《中华人民共和国行政处罚法》第七十六条至第八十三条、《养老机构管理办法》第四十七条以及其他依法应当追究的情形、</w:t>
            </w: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《养老机构行政检</w:t>
            </w:r>
            <w:r>
              <w:rPr>
                <w:rStyle w:val="7"/>
                <w:rFonts w:hint="default" w:ascii="Times New Roman" w:hAnsi="Times New Roman" w:eastAsia="仿宋_GB2312" w:cs="Times New Roman"/>
                <w:b w:val="0"/>
                <w:bCs w:val="0"/>
                <w:color w:val="auto"/>
                <w:spacing w:val="0"/>
                <w:sz w:val="18"/>
                <w:szCs w:val="18"/>
                <w:highlight w:val="none"/>
                <w:lang w:val="en-US" w:eastAsia="zh-CN" w:bidi="ar"/>
              </w:rPr>
              <w:t>查办法》第三十八</w:t>
            </w:r>
            <w:r>
              <w:rPr>
                <w:rStyle w:val="7"/>
                <w:rFonts w:hint="eastAsia" w:cs="Times New Roman"/>
                <w:b w:val="0"/>
                <w:bCs w:val="0"/>
                <w:color w:val="auto"/>
                <w:spacing w:val="0"/>
                <w:sz w:val="18"/>
                <w:szCs w:val="18"/>
                <w:highlight w:val="none"/>
                <w:lang w:val="en-US" w:eastAsia="zh-CN" w:bidi="ar"/>
              </w:rPr>
              <w:t>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7</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对未经批准，擅自建设殡葬设施的行政处罚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《四川省殡葬管理条例》第三十条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立案责任：发现涉嫌未经批准、擅自建设殡葬设施的违规行为（或者下级民政部门或其它机关移送的违法案件等），予以审查，决定是否立案。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审查责任：审理案件调查报告，对案件违法事实、证据、调查取证程序、适用法律、处罚种类和幅度、当事人陈述和辩解提出处理意见。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告知责任：作出行政处罚决定前，应当制作《行政处罚告知书》送达当事人，符合听证规定的，制作并送达《行政处罚听证告知书》。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执行责任：依照生效的行政处罚决定，予以取缔，责令恢复原状，没收违法所得，罚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 w:eastAsia="zh-CN" w:bidi="ar"/>
              </w:rPr>
              <w:t>.</w:t>
            </w:r>
            <w:r>
              <w:rPr>
                <w:rStyle w:val="7"/>
                <w:rFonts w:hint="default" w:ascii="Times New Roman" w:hAnsi="Times New Roman" w:eastAsia="仿宋_GB2312" w:cs="Times New Roman"/>
                <w:b w:val="0"/>
                <w:bCs w:val="0"/>
                <w:color w:val="auto"/>
                <w:spacing w:val="0"/>
                <w:sz w:val="18"/>
                <w:szCs w:val="18"/>
                <w:highlight w:val="none"/>
                <w:lang w:val="en-US" w:eastAsia="zh-CN" w:bidi="ar"/>
              </w:rPr>
              <w:t>其它责任：法律法规规章文件规定应履行的其他责任。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《中华人民共和国行政处罚法》《四川省殡葬管理条例》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追责情形：《中华人民共和国行政处罚法》第七十六条至第八十三条、《四川省殡葬管理条例》第三十八条以及其他依法应当追究的情形。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8</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对墓穴占地面积超过标准的行政处罚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《四川省殡葬管理条例》第三十四条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立案责任：发现涉嫌公墓占地面积超标准的违规行为（或者下级民政部门或其它机关移送的违法案件等），予以审查，决定是否立案。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调查责任：民政部门对立案的案件，指定专人负责，及时组织调查取证。与当事人有直接利害关系的应当回避。执法人员不得少于两人，调查时应出示证件。允许当事人辩解。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审查责任：审理案件调查报告，对案件违法事实、证据、调查取证程序、适用法律、处罚种类和幅度、当事人陈述和辩解提出处理意见。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告知责任：作出行政处罚决定前，应当制作《行政处罚告知书》送达当事人，符合听证规定的，制作并送达《行政处罚听证告知书》。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执行责任：依照生效的行政处罚决定，责令限期改正，没收违法所得，罚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 w:eastAsia="zh-CN" w:bidi="ar"/>
              </w:rPr>
              <w:t>.</w:t>
            </w:r>
            <w:r>
              <w:rPr>
                <w:rStyle w:val="7"/>
                <w:rFonts w:hint="default" w:ascii="Times New Roman" w:hAnsi="Times New Roman" w:eastAsia="仿宋_GB2312" w:cs="Times New Roman"/>
                <w:b w:val="0"/>
                <w:bCs w:val="0"/>
                <w:color w:val="auto"/>
                <w:spacing w:val="0"/>
                <w:sz w:val="18"/>
                <w:szCs w:val="18"/>
                <w:highlight w:val="none"/>
                <w:lang w:val="en-US" w:eastAsia="zh-CN" w:bidi="ar"/>
              </w:rPr>
              <w:t>其它责任：法律法规规章文件规定应履行的其他责任。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《中华人民共和国行政处罚法》《四川省殡葬管理条例》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追责情形：《中华人民共和国行政处罚法》第七十六条至第八十三条、《四川省殡葬管理条例》第三十八条以及其他依法应当追究的情形。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sz w:val="18"/>
                <w:szCs w:val="18"/>
                <w:highlight w:val="none"/>
                <w:u w:val="none"/>
                <w:lang w:val="en-US" w:eastAsia="zh-CN"/>
              </w:rPr>
              <w:t>9</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对非法从事经营性殡葬服务的行政处罚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《四川省殡葬管理条例》第三十条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．立案责任：发现涉嫌非法从事经营性殡葬服务的违规行为（或者下级民政部门或其它机关移送的违法案件等），予以审查，决定是否立案。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调查责任：民政部门对立案的案件，指定专人负责，及时组织调查取证。与当事人有直接利害关系的应当回避。执法人员不得少于两人，调查时应出示证件。允许当事人辩解。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审查责任：审理案件调查报告，对案件违法事实、证据、调查取证程序、适用法律、处罚种类和幅度、当事人陈述和辩解提出处理意见。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告知责任：作出行政处罚决定前，应当制作《行政处罚告知书》送达当事人，符合听证规定的，制作并送达《行政处罚听证告知书》。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执行责任：依照生效的行政处罚决定，予以取缔，没收违法所得，罚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 w:eastAsia="zh-CN" w:bidi="ar"/>
              </w:rPr>
              <w:t>.</w:t>
            </w:r>
            <w:r>
              <w:rPr>
                <w:rStyle w:val="7"/>
                <w:rFonts w:hint="default" w:ascii="Times New Roman" w:hAnsi="Times New Roman" w:eastAsia="仿宋_GB2312" w:cs="Times New Roman"/>
                <w:b w:val="0"/>
                <w:bCs w:val="0"/>
                <w:color w:val="auto"/>
                <w:spacing w:val="0"/>
                <w:sz w:val="18"/>
                <w:szCs w:val="18"/>
                <w:highlight w:val="none"/>
                <w:lang w:val="en-US" w:eastAsia="zh-CN" w:bidi="ar"/>
              </w:rPr>
              <w:t>其它责任：法律法规规章文件规定应履行的其他责任。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《中华人民共和国行政处罚法》《四川省殡葬管理条例》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追责情形：《中华人民共和国行政处罚法》第七十六条至第八十三条、《四川省殡葬管理条例》第三十八条以及其他依法应当追究的情形。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7"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10</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对制造、销售不符合国家技术标准的殡葬设备的行政处罚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《殡葬管理条例》第十六条、第二十二条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 xml:space="preserve">1.立案责任：发现涉嫌制造、销售不符合国家技术标准殡葬设备的情况予以审查，决定是否立案。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2.调查责任：对立案的案件，指定专人负责，及时组织调查取证，允许当事人辩解。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4.告知责任：作出行政处罚决定前，应制作《行政处罚告知书》。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5.决定责任：制作《行政处罚决定书》，载明行政处罚告知、当事人陈述申辩或者听证情况等内容。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6.送达责任：行政处罚决定书按法律规定的方式送达当事人。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7.执行责任：由民政部门牵头负责，并告知法律救助方式。</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8.其他责任：法律法规规章文件规定应履行的其他责任。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《中华人民共和国行政处罚法》《四川省殡葬管理条例》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追责情形：《中华人民共和国行政处罚法》第七十六条至第八十三条、《四川省殡葬管理条例》第三十八条以及其他依法应当追究的情形。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color w:val="auto"/>
                <w:spacing w:val="0"/>
                <w:kern w:val="2"/>
                <w:sz w:val="18"/>
                <w:szCs w:val="18"/>
                <w:highlight w:val="none"/>
                <w:u w:val="none"/>
                <w:lang w:val="en-US" w:eastAsia="zh-CN" w:bidi="ar"/>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color w:val="auto"/>
                <w:spacing w:val="0"/>
                <w:kern w:val="0"/>
                <w:sz w:val="18"/>
                <w:szCs w:val="18"/>
                <w:highlight w:val="none"/>
              </w:rPr>
              <w:t>与市场监管</w:t>
            </w:r>
            <w:r>
              <w:rPr>
                <w:rFonts w:hint="default" w:ascii="Times New Roman" w:hAnsi="Times New Roman" w:eastAsia="仿宋_GB2312" w:cs="Times New Roman"/>
                <w:b w:val="0"/>
                <w:bCs w:val="0"/>
                <w:color w:val="auto"/>
                <w:spacing w:val="0"/>
                <w:kern w:val="0"/>
                <w:sz w:val="18"/>
                <w:szCs w:val="18"/>
                <w:highlight w:val="none"/>
                <w:lang w:eastAsia="zh-CN"/>
              </w:rPr>
              <w:t>部门</w:t>
            </w:r>
            <w:r>
              <w:rPr>
                <w:rFonts w:hint="default" w:ascii="Times New Roman" w:hAnsi="Times New Roman" w:eastAsia="仿宋_GB2312" w:cs="Times New Roman"/>
                <w:b w:val="0"/>
                <w:bCs w:val="0"/>
                <w:color w:val="auto"/>
                <w:spacing w:val="0"/>
                <w:kern w:val="0"/>
                <w:sz w:val="18"/>
                <w:szCs w:val="18"/>
                <w:highlight w:val="none"/>
              </w:rPr>
              <w:t>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2"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11</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对制造、销售封建迷信殡葬用品的行政处罚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《殡葬管理条例》第二十二条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《四川省殡葬管理条例》第二十二条、第三十一条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1.立案责任：发现涉嫌制造、销售封建迷信殡葬用品的情况予以审查，决定是否立案。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2.调查责任：对立案的案件，指定专人负责，及时组织调查取证，允许当事人辩解。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3.审查责任：审理案件调查报告，对案件违法事实、证据、调查取证程序、法律适用、处罚种类和幅度、当事人陈述和申辩，提出处理意见。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4.告知责任：作出行政处罚决定前，应制作《行政处罚告知书》。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5.决定责任：制作《行政处罚决定书》，载明行政处罚告知、当事人陈述申辩或者听证情况等内容。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6.送达责任：行政处罚决定书按法律规定的方式送达当事人。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7.执行责任：由民政部门牵头负责，并告知法律救助方式。</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8.其他责任：法律法规规章文件规定应履行的其他责任。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《中华人民共和国行政处罚法》《四川省殡葬管理条例》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追责情形：《中华人民共和国行政处罚法》第七十六条至第八十三条、《四川省殡葬管理条例》第三十八条以及其他依法应当追究的情形。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color w:val="auto"/>
                <w:spacing w:val="0"/>
                <w:kern w:val="2"/>
                <w:sz w:val="18"/>
                <w:szCs w:val="18"/>
                <w:highlight w:val="none"/>
                <w:u w:val="none"/>
                <w:lang w:val="en-US" w:eastAsia="zh-CN" w:bidi="ar"/>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sz w:val="18"/>
                <w:szCs w:val="18"/>
                <w:highlight w:val="none"/>
                <w:u w:val="none"/>
                <w:lang w:val="en-US" w:eastAsia="zh-CN"/>
              </w:rPr>
              <w:t>12</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对慈善组织未按照慈善宗旨开展活动的。私分、挪用、截留或者侵占慈善财产的。接受附加违反法律法规或者违背社会公德条件的捐赠，或者对受益人附加违反法律法规或者违背社会公德的条件的行政处罚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《中华人民共和国慈善法》第六条、第九十八条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未按照慈善宗旨开展活动的，私分、挪用、截留或者侵占慈善财产的，接受附加违反法律法规或者违背社会公德条件的捐赠，或者对受益人附加违反法律法规或者违背社会公德的条件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执行责任：对吊销登记证书的予以公告。</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4"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13</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3"/>
                <w:szCs w:val="13"/>
                <w:highlight w:val="none"/>
                <w:u w:val="none"/>
                <w:lang w:val="en-US" w:eastAsia="zh-CN" w:bidi="ar-SA"/>
              </w:rPr>
            </w:pPr>
            <w:r>
              <w:rPr>
                <w:rStyle w:val="7"/>
                <w:rFonts w:hint="default" w:ascii="Times New Roman" w:hAnsi="Times New Roman" w:eastAsia="仿宋_GB2312" w:cs="Times New Roman"/>
                <w:b w:val="0"/>
                <w:bCs w:val="0"/>
                <w:i w:val="0"/>
                <w:color w:val="auto"/>
                <w:spacing w:val="0"/>
                <w:w w:val="100"/>
                <w:sz w:val="13"/>
                <w:szCs w:val="13"/>
                <w:highlight w:val="none"/>
                <w:lang w:val="en-US" w:eastAsia="zh-CN" w:bidi="ar"/>
              </w:rPr>
              <w:t>对慈善组织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《中华人民共和国慈善法》第六条、第九十九条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组织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执行责任：对逾期不改正的，责令限期停止活动并进行整改。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14</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i w:val="0"/>
                <w:color w:val="auto"/>
                <w:spacing w:val="0"/>
                <w:w w:val="100"/>
                <w:sz w:val="18"/>
                <w:szCs w:val="18"/>
                <w:highlight w:val="none"/>
                <w:lang w:val="en-US" w:eastAsia="zh-CN" w:bidi="ar"/>
              </w:rPr>
              <w:t>对慈善组织违反《中华人民共和国慈善法》第九十九条第一款和第二款规定的情形，经依法处理后一年内再出现规定的情形或者有其他情节严重情形的。弄虚作假骗取税收优惠且情节严重的。从事、资助危害国家安全或者社会公共利益活动被有关机关依法查处后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《中华人民共和国慈善法》第六条、第九十九条、第一百零三条、第一百零四条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立案责任：发现慈善组织慈善组织有《中华人民共和国慈善法》第九十八条、第九十九条规定的情形、有违法所得后，予以审查，决定是否立案。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执行责任：吊销登记证书的，及时公告。</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15</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对慈善组织有《中华人民共和国慈善法》第九十八条、第九十九条规定情形的行政处罚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《中华人民共和国慈善法》第六条、第九十八条、第九十九条、第一百条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立案责任：发现慈善组织有《中华人民共和国慈善法》第九十八条、第九十九条规定的情形、有违法所得后，予以审查，决定是否立案。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执行责任：有违法所得的，由民政部门予以没收。对直接负责的主管人员和其他直接责任人员处二万元以上二十万元以下罚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16</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对有关组织和个人不具有公开募捐资格开展公开募捐的。通过虚构事实等方式欺骗、诱导募捐对象实施捐赠的。向单位或者个人摊派或者变相摊派的。妨碍公共秩序、企业生产经营或者居民生活的行政处罚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《中华人民共和国慈善法》第六条、第一百零一条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有关组织和个人不具有公开募捐资格开展公开募捐的。通过虚构事实等方式欺骗、诱导募捐对象实施捐赠的。向单位或者个人摊派或者变相摊派的。妨碍公共秩序、企业生产经营或者居民生活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执行责任：对违法募集的财产，责令退还捐赠人。难以退还的，由民政部门予以收缴，对有关组织或者个人处二万元以上二十万元以下罚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17</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对慈善组织不依法向捐赠人开具捐赠票据、不依法向志愿者出具志愿服务记录证明或者不及时主动向捐赠人反馈有关情况的行政处罚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《中华人民共和国慈善法》第六条、第一百零二条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立案责任：发现慈善组织不依法向捐赠人开具捐赠票据、不依法向志愿者出具志愿服务记录证明或者不及时主动向捐赠人反馈有关情况后，予以审查，决定是否立案。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执行责任：逾期不改正的，限期停止活动。</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18</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6"/>
                <w:szCs w:val="16"/>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对慈善信托的受托人及直接负责的主管人员和其他直接责任人将信托财产及其收益用于非慈善目的。未按照规定将信托事务处理情况及财务状况向民政部门报告或者向社会公开的行政处罚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《中华人民共和国慈善法》第六条、第一百零五条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信托的受托人及直接负责的主管人员和其他直接责任人将信托财产及其收益用于非慈善目的。未按照规定将信托事务处理情况及财务状况向民政部门报告或者向社会公开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执行责任：对违法募集的财产，责令退还捐赠人。难以退还的，由民政部门予以收缴，对有关组织或者个人处二万元以上二十万元以下罚</w:t>
            </w:r>
            <w:r>
              <w:rPr>
                <w:rStyle w:val="7"/>
                <w:rFonts w:hint="eastAsia" w:cs="Times New Roman"/>
                <w:b w:val="0"/>
                <w:bCs w:val="0"/>
                <w:color w:val="auto"/>
                <w:spacing w:val="0"/>
                <w:sz w:val="18"/>
                <w:szCs w:val="18"/>
                <w:highlight w:val="none"/>
                <w:lang w:val="en-US" w:eastAsia="zh-CN" w:bidi="ar"/>
              </w:rPr>
              <w:t>款</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7"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19</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处罚</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6"/>
                <w:szCs w:val="16"/>
                <w:highlight w:val="none"/>
                <w:u w:val="none"/>
                <w:lang w:val="en-US" w:eastAsia="zh-CN" w:bidi="ar-SA"/>
              </w:rPr>
            </w:pPr>
            <w:r>
              <w:rPr>
                <w:rStyle w:val="7"/>
                <w:rFonts w:hint="default" w:ascii="Times New Roman" w:hAnsi="Times New Roman" w:eastAsia="仿宋_GB2312" w:cs="Times New Roman"/>
                <w:b w:val="0"/>
                <w:bCs w:val="0"/>
                <w:color w:val="auto"/>
                <w:spacing w:val="0"/>
                <w:sz w:val="15"/>
                <w:szCs w:val="15"/>
                <w:highlight w:val="none"/>
                <w:lang w:val="en-US" w:eastAsia="zh-CN" w:bidi="ar"/>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行政处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《慈善组织公开募捐管理办法》第二十三条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《公开募捐违法案件管辖规定（试行）》第三条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审查责任：审理案件调查报告，对案件违法事实、证据、调查取证程序、法律适用、处罚种类和幅度、当事人陈述和申辩，提出处理意见。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告知责任：作出行政处罚决定之前，应制作《行政处罚告知书》送达当事人，符合听证规定的，制作并送达《行政处罚听证告知书》。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决定责任：制作《行政处罚决定书》，载明行政处罚告知、当事人陈述申辩或者听证情况等内容。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送达责任：行政处罚决定书按法律规定的方式送达当事人。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执行责任：限期责令改正。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《中华人民共和国行政处罚法》</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w:t>
            </w: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追责情形：《中华人民共和国行政处罚法》第七十六条至第八十三条、《中华人民共和国慈善法》第一百零八条以及其他依法应当追究的情形。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20</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处罚</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对炒买炒卖或预售墓位、墓穴的处罚</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四川省公墓管理条例</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第十八条</w:t>
            </w:r>
            <w:r>
              <w:rPr>
                <w:rFonts w:hint="eastAsia"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w:t>
            </w:r>
            <w:r>
              <w:rPr>
                <w:rFonts w:hint="default" w:ascii="Times New Roman" w:hAnsi="Times New Roman" w:eastAsia="仿宋_GB2312" w:cs="Times New Roman"/>
                <w:b w:val="0"/>
                <w:bCs/>
                <w:spacing w:val="0"/>
                <w:sz w:val="18"/>
                <w:szCs w:val="18"/>
                <w:lang w:val="en-US" w:eastAsia="zh-CN"/>
              </w:rPr>
              <w:t>二十四</w:t>
            </w:r>
            <w:r>
              <w:rPr>
                <w:rFonts w:hint="default" w:ascii="Times New Roman" w:hAnsi="Times New Roman" w:eastAsia="仿宋_GB2312" w:cs="Times New Roman"/>
                <w:b w:val="0"/>
                <w:bCs/>
                <w:spacing w:val="0"/>
                <w:sz w:val="18"/>
                <w:szCs w:val="18"/>
              </w:rPr>
              <w:t>条</w:t>
            </w:r>
            <w:r>
              <w:rPr>
                <w:rFonts w:hint="default" w:ascii="Times New Roman" w:hAnsi="Times New Roman" w:eastAsia="仿宋_GB2312" w:cs="Times New Roman"/>
                <w:b w:val="0"/>
                <w:bCs/>
                <w:spacing w:val="0"/>
                <w:sz w:val="18"/>
                <w:szCs w:val="18"/>
                <w:lang w:val="en-US" w:eastAsia="zh-CN"/>
              </w:rPr>
              <w:t xml:space="preserve">  </w:t>
            </w:r>
          </w:p>
        </w:tc>
        <w:tc>
          <w:tcPr>
            <w:tcW w:w="70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right="0" w:rightChars="0"/>
              <w:rPr>
                <w:rFonts w:hint="default" w:ascii="Times New Roman" w:hAnsi="Times New Roman" w:eastAsia="仿宋_GB2312" w:cs="Times New Roman"/>
                <w:b w:val="0"/>
                <w:bCs/>
                <w:spacing w:val="0"/>
                <w:kern w:val="2"/>
                <w:sz w:val="18"/>
                <w:szCs w:val="18"/>
                <w:highlight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1.立案责任：民政部门在检查中发现或者接到举报有此类违法案件，应予以审查，决定是否立案；符合立案条件的，应当在7个工作日内立案。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3.审查责任：调查终结，行政机关负责人应当对调查结果进行审查，根据不同情况作出决定。对情节复杂或者重大违法</w:t>
            </w:r>
            <w:r>
              <w:rPr>
                <w:rFonts w:hint="eastAsia" w:cs="Times New Roman"/>
                <w:b w:val="0"/>
                <w:bCs w:val="0"/>
                <w:i w:val="0"/>
                <w:color w:val="auto"/>
                <w:spacing w:val="0"/>
                <w:kern w:val="0"/>
                <w:sz w:val="18"/>
                <w:szCs w:val="18"/>
                <w:highlight w:val="none"/>
                <w:u w:val="none"/>
                <w:lang w:val="en-US" w:eastAsia="zh-CN" w:bidi="ar"/>
              </w:rPr>
              <w:t>行为</w:t>
            </w: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给予较重的行政处罚，行政机关的负责人应当集体讨论决定。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4.告知责任：书面告知当事人违法事实及其享有的陈述、申辩、要求听证等权利；当事人要求听证的，应当依法组织听证。当事人不承担组织听证的费用。</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5.决定责任：殡葬管理部门执法人员确认行为人违法事实确凿并有法定依据，需要给予罚款处罚的，可以当场作出行政处罚决定。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6.送达责任：行政处罚决定书应当在宣告后当场交付当事人；当事人不在场的，7日内，将行政处罚决定书送达当事人。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7.执行责任：监督检查行政处罚执行情况，对逾期不履行行政处罚决定的采取加处罚款；需要移送有权机关的按程序移送。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8. 其他责任：其他法律法规规章文件规定应履行的责任。</w:t>
            </w: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四川省公墓管理条例</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第十八条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四川省公墓管理条例</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w:t>
            </w:r>
            <w:r>
              <w:rPr>
                <w:rFonts w:hint="default" w:ascii="Times New Roman" w:hAnsi="Times New Roman" w:eastAsia="仿宋_GB2312" w:cs="Times New Roman"/>
                <w:b w:val="0"/>
                <w:bCs/>
                <w:spacing w:val="0"/>
                <w:sz w:val="18"/>
                <w:szCs w:val="18"/>
                <w:lang w:val="en-US" w:eastAsia="zh-CN"/>
              </w:rPr>
              <w:t>二十四</w:t>
            </w:r>
            <w:r>
              <w:rPr>
                <w:rFonts w:hint="default" w:ascii="Times New Roman" w:hAnsi="Times New Roman" w:eastAsia="仿宋_GB2312" w:cs="Times New Roman"/>
                <w:b w:val="0"/>
                <w:bCs/>
                <w:spacing w:val="0"/>
                <w:sz w:val="18"/>
                <w:szCs w:val="18"/>
              </w:rPr>
              <w:t>条</w:t>
            </w:r>
          </w:p>
        </w:tc>
        <w:tc>
          <w:tcPr>
            <w:tcW w:w="2226"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四川省公墓管理条例》等法律法规规章的相关规定追究相应的责任。</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spacing w:val="0"/>
                <w:kern w:val="2"/>
                <w:sz w:val="18"/>
                <w:szCs w:val="18"/>
                <w:lang w:val="en-US" w:eastAsia="zh-CN" w:bidi="ar-SA"/>
              </w:rPr>
            </w:pPr>
            <w:r>
              <w:rPr>
                <w:rFonts w:hint="eastAsia" w:cs="Times New Roman"/>
                <w:b w:val="0"/>
                <w:bCs/>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21</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处罚</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对制造、销售封建迷信殡葬用品的处罚</w:t>
            </w:r>
          </w:p>
        </w:tc>
        <w:tc>
          <w:tcPr>
            <w:tcW w:w="17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《殡葬管理条例》第二十二条</w:t>
            </w:r>
            <w:r>
              <w:rPr>
                <w:rFonts w:hint="default" w:ascii="Times New Roman" w:hAnsi="Times New Roman" w:eastAsia="仿宋_GB2312" w:cs="Times New Roman"/>
                <w:b w:val="0"/>
                <w:bCs/>
                <w:spacing w:val="0"/>
                <w:sz w:val="18"/>
                <w:szCs w:val="18"/>
                <w:lang w:val="en-US" w:eastAsia="zh-CN"/>
              </w:rPr>
              <w:t>第二款</w:t>
            </w:r>
            <w:r>
              <w:rPr>
                <w:rFonts w:hint="default" w:ascii="Times New Roman" w:hAnsi="Times New Roman" w:eastAsia="仿宋_GB2312" w:cs="Times New Roman"/>
                <w:b w:val="0"/>
                <w:bCs/>
                <w:spacing w:val="0"/>
                <w:sz w:val="18"/>
                <w:szCs w:val="18"/>
              </w:rPr>
              <w:t>　</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 xml:space="preserve">《四川省殡葬管理条例》第二十二条 </w:t>
            </w:r>
          </w:p>
        </w:tc>
        <w:tc>
          <w:tcPr>
            <w:tcW w:w="70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right="0" w:rightChars="0"/>
              <w:rPr>
                <w:rFonts w:hint="default" w:ascii="Times New Roman" w:hAnsi="Times New Roman" w:eastAsia="仿宋_GB2312" w:cs="Times New Roman"/>
                <w:b w:val="0"/>
                <w:bCs/>
                <w:spacing w:val="0"/>
                <w:kern w:val="2"/>
                <w:sz w:val="18"/>
                <w:szCs w:val="18"/>
                <w:highlight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top"/>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1.立案责任：民政部门在检查中发现或者接到举报有此类违法案件，应予以审查，决定是否立案；符合立案条件的，应当在7个工作日内立案。</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3.审查责任：调查终结，行政机关负责人应当对调查结果进行审查，根据不同情况作出决定。对情节复杂或者重大违法</w:t>
            </w:r>
            <w:r>
              <w:rPr>
                <w:rFonts w:hint="eastAsia" w:cs="Times New Roman"/>
                <w:b w:val="0"/>
                <w:bCs/>
                <w:spacing w:val="-6"/>
                <w:sz w:val="15"/>
                <w:szCs w:val="15"/>
                <w:lang w:val="en-US" w:eastAsia="zh-CN"/>
              </w:rPr>
              <w:t>行为</w:t>
            </w:r>
            <w:r>
              <w:rPr>
                <w:rFonts w:hint="default" w:ascii="Times New Roman" w:hAnsi="Times New Roman" w:eastAsia="仿宋_GB2312" w:cs="Times New Roman"/>
                <w:b w:val="0"/>
                <w:bCs/>
                <w:spacing w:val="-6"/>
                <w:sz w:val="15"/>
                <w:szCs w:val="15"/>
              </w:rPr>
              <w:t>给予较重的行政处罚，行政机关的负责人应当集体讨论决定。</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4.告知责任：书面告知当事人违法事实及其享有的陈述、申辩、要求听证等权利；当事人要求听证的，应当依法组织听证。当事人不承担组织听证的费用。</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5.决定责任：殡葬管理部门执法人员确认行为人违法事实确凿并有法定依据，需要给予罚款处罚的，可以当场作出行政处罚决定。</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6.送达责任：行政处罚决定书应当在宣告后当场交付当事人；当事人不在场的，7日内，将行政处罚决定书送达当事人。</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6"/>
                <w:sz w:val="15"/>
                <w:szCs w:val="15"/>
              </w:rPr>
            </w:pPr>
            <w:r>
              <w:rPr>
                <w:rFonts w:hint="default" w:ascii="Times New Roman" w:hAnsi="Times New Roman" w:eastAsia="仿宋_GB2312" w:cs="Times New Roman"/>
                <w:b w:val="0"/>
                <w:bCs/>
                <w:spacing w:val="-6"/>
                <w:sz w:val="15"/>
                <w:szCs w:val="15"/>
              </w:rPr>
              <w:t>7.执行责任：监督检查行政处罚执行情况，对逾期不履行行政处罚决定的采取加处罚款；需要移送有权机关的按程序移送。</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6"/>
                <w:sz w:val="15"/>
                <w:szCs w:val="15"/>
              </w:rPr>
              <w:t>8. 其他责任：其他法律法规规章文件规定应履行的责任。</w:t>
            </w: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lang w:val="en-US" w:eastAsia="zh-CN"/>
              </w:rPr>
            </w:pPr>
            <w:r>
              <w:rPr>
                <w:rFonts w:hint="eastAsia" w:cs="Times New Roman"/>
                <w:b w:val="0"/>
                <w:bCs/>
                <w:spacing w:val="0"/>
                <w:sz w:val="18"/>
                <w:szCs w:val="18"/>
                <w:lang w:val="en-US" w:eastAsia="zh-CN"/>
              </w:rPr>
              <w:t>《</w:t>
            </w:r>
            <w:r>
              <w:rPr>
                <w:rFonts w:hint="default" w:ascii="Times New Roman" w:hAnsi="Times New Roman" w:eastAsia="仿宋_GB2312" w:cs="Times New Roman"/>
                <w:b w:val="0"/>
                <w:bCs/>
                <w:spacing w:val="0"/>
                <w:sz w:val="18"/>
                <w:szCs w:val="18"/>
              </w:rPr>
              <w:t>殡葬管理条例》第二十二条</w:t>
            </w:r>
            <w:r>
              <w:rPr>
                <w:rFonts w:hint="default" w:ascii="Times New Roman" w:hAnsi="Times New Roman" w:eastAsia="仿宋_GB2312" w:cs="Times New Roman"/>
                <w:b w:val="0"/>
                <w:bCs/>
                <w:spacing w:val="0"/>
                <w:sz w:val="18"/>
                <w:szCs w:val="18"/>
                <w:lang w:val="en-US" w:eastAsia="zh-CN"/>
              </w:rPr>
              <w:t>第二款</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eastAsia" w:cs="Times New Roman"/>
                <w:b w:val="0"/>
                <w:bCs/>
                <w:spacing w:val="0"/>
                <w:sz w:val="18"/>
                <w:szCs w:val="18"/>
                <w:lang w:val="en-US" w:eastAsia="zh-CN"/>
              </w:rPr>
              <w:t>《</w:t>
            </w:r>
            <w:r>
              <w:rPr>
                <w:rFonts w:hint="default" w:ascii="Times New Roman" w:hAnsi="Times New Roman" w:eastAsia="仿宋_GB2312" w:cs="Times New Roman"/>
                <w:b w:val="0"/>
                <w:bCs/>
                <w:spacing w:val="0"/>
                <w:sz w:val="18"/>
                <w:szCs w:val="18"/>
              </w:rPr>
              <w:t>四川省殡葬管理条例》第二十二条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eastAsia" w:cs="Times New Roman"/>
                <w:b w:val="0"/>
                <w:bCs/>
                <w:spacing w:val="0"/>
                <w:sz w:val="18"/>
                <w:szCs w:val="18"/>
                <w:lang w:val="en-US" w:eastAsia="zh-CN"/>
              </w:rPr>
              <w:t>《</w:t>
            </w:r>
            <w:r>
              <w:rPr>
                <w:rFonts w:hint="default" w:ascii="Times New Roman" w:hAnsi="Times New Roman" w:eastAsia="仿宋_GB2312" w:cs="Times New Roman"/>
                <w:b w:val="0"/>
                <w:bCs/>
                <w:spacing w:val="0"/>
                <w:sz w:val="18"/>
                <w:szCs w:val="18"/>
              </w:rPr>
              <w:t>四川省殡葬管理条例》第三十一条</w:t>
            </w:r>
          </w:p>
        </w:tc>
        <w:tc>
          <w:tcPr>
            <w:tcW w:w="2226"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四川省殡葬管理条例》等法律法规规章的相关规定追究相应的责任。</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spacing w:val="0"/>
                <w:kern w:val="2"/>
                <w:sz w:val="18"/>
                <w:szCs w:val="18"/>
                <w:lang w:val="en-US" w:eastAsia="zh-CN" w:bidi="ar-SA"/>
              </w:rPr>
            </w:pPr>
            <w:r>
              <w:rPr>
                <w:rFonts w:hint="eastAsia" w:cs="Times New Roman"/>
                <w:b w:val="0"/>
                <w:bCs/>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1"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22</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处罚</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对采取虚报、隐瞒、伪造等手段，骗取社会救助资金、物资或者服务的行政处罚</w:t>
            </w:r>
          </w:p>
        </w:tc>
        <w:tc>
          <w:tcPr>
            <w:tcW w:w="17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 xml:space="preserve">《社会救助暂行办法》（中华人民共和国国务院令第649号）第六十八条 </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b w:val="0"/>
                <w:bCs/>
                <w:color w:val="auto"/>
                <w:spacing w:val="0"/>
                <w:kern w:val="2"/>
                <w:sz w:val="18"/>
                <w:szCs w:val="18"/>
                <w:lang w:val="en-US" w:eastAsia="zh-CN" w:bidi="ar-SA"/>
              </w:rPr>
            </w:pPr>
            <w:r>
              <w:rPr>
                <w:rFonts w:hint="eastAsia" w:ascii="仿宋_GB2312" w:hAnsi="仿宋_GB2312" w:eastAsia="仿宋_GB2312" w:cs="仿宋_GB2312"/>
                <w:b w:val="0"/>
                <w:bCs/>
                <w:color w:val="auto"/>
                <w:spacing w:val="0"/>
                <w:sz w:val="18"/>
                <w:szCs w:val="18"/>
                <w:lang w:val="en-US" w:eastAsia="zh-CN"/>
              </w:rPr>
              <w:t>社会救助和</w:t>
            </w:r>
            <w:r>
              <w:rPr>
                <w:rFonts w:hint="eastAsia" w:ascii="仿宋_GB2312" w:hAnsi="仿宋_GB2312" w:cs="仿宋_GB2312"/>
                <w:b w:val="0"/>
                <w:bCs/>
                <w:color w:val="auto"/>
                <w:spacing w:val="0"/>
                <w:sz w:val="18"/>
                <w:szCs w:val="18"/>
                <w:lang w:val="en-US" w:eastAsia="zh-CN"/>
              </w:rPr>
              <w:t>社会福利</w:t>
            </w:r>
            <w:r>
              <w:rPr>
                <w:rFonts w:hint="eastAsia" w:ascii="仿宋_GB2312" w:hAnsi="仿宋_GB2312" w:eastAsia="仿宋_GB2312" w:cs="仿宋_GB2312"/>
                <w:b w:val="0"/>
                <w:bCs/>
                <w:color w:val="auto"/>
                <w:spacing w:val="0"/>
                <w:sz w:val="18"/>
                <w:szCs w:val="18"/>
                <w:lang w:val="en-US" w:eastAsia="zh-CN"/>
              </w:rPr>
              <w:t>股</w:t>
            </w:r>
          </w:p>
        </w:tc>
        <w:tc>
          <w:tcPr>
            <w:tcW w:w="50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1.停止发放款物的责任：对采取虚报、隐瞒、伪造等手段，骗取社会救助资金、物资或者服务的家庭。</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2.责令退回款物的责任：对采取虚报、隐瞒、伪造等手段，骗取社会救助资金、物资或者服务的家庭。</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3.罚款：对于情节恶劣的。</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4.治安管理处罚责任：违反治安管理处罚的。</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5.法律法规规定的其他责任：</w:t>
            </w: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《社会救助暂行办法》第六十八条　</w:t>
            </w:r>
          </w:p>
        </w:tc>
        <w:tc>
          <w:tcPr>
            <w:tcW w:w="2226" w:type="dxa"/>
            <w:noWrap w:val="0"/>
            <w:vAlign w:val="center"/>
          </w:tcPr>
          <w:p>
            <w:pPr>
              <w:keepNext w:val="0"/>
              <w:keepLines w:val="0"/>
              <w:pageBreakBefore w:val="0"/>
              <w:widowControl w:val="0"/>
              <w:kinsoku/>
              <w:wordWrap/>
              <w:overflowPunct/>
              <w:topLinePunct w:val="0"/>
              <w:autoSpaceDE/>
              <w:autoSpaceDN/>
              <w:bidi w:val="0"/>
              <w:adjustRightInd/>
              <w:snapToGrid/>
              <w:spacing w:line="190" w:lineRule="exact"/>
              <w:textAlignment w:val="auto"/>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追责情形：因不履行或不正确履行行政职责，有下列情形的，主管机关及相关工作人员应承担相应责任；1.对应当予以制止和处罚的违法行为不予制止、处罚，致使公民、法人或者其他组织的合法权益、公共利益和社会秩序遭受损害的；</w:t>
            </w:r>
            <w:r>
              <w:rPr>
                <w:rFonts w:hint="eastAsia" w:cs="Times New Roman"/>
                <w:b w:val="0"/>
                <w:bCs/>
                <w:color w:val="auto"/>
                <w:spacing w:val="0"/>
                <w:sz w:val="18"/>
                <w:szCs w:val="18"/>
                <w:lang w:val="en-US" w:eastAsia="zh-CN"/>
              </w:rPr>
              <w:t>2</w:t>
            </w:r>
            <w:r>
              <w:rPr>
                <w:rFonts w:hint="default" w:ascii="Times New Roman" w:hAnsi="Times New Roman" w:eastAsia="仿宋_GB2312" w:cs="Times New Roman"/>
                <w:b w:val="0"/>
                <w:bCs/>
                <w:color w:val="auto"/>
                <w:spacing w:val="0"/>
                <w:sz w:val="18"/>
                <w:szCs w:val="18"/>
                <w:lang w:val="en-US" w:eastAsia="zh-CN"/>
              </w:rPr>
              <w:t>.没有法律或者事实依据实施行政处罚的；</w:t>
            </w:r>
            <w:r>
              <w:rPr>
                <w:rFonts w:hint="eastAsia" w:cs="Times New Roman"/>
                <w:b w:val="0"/>
                <w:bCs/>
                <w:color w:val="auto"/>
                <w:spacing w:val="0"/>
                <w:sz w:val="18"/>
                <w:szCs w:val="18"/>
                <w:lang w:val="en-US" w:eastAsia="zh-CN"/>
              </w:rPr>
              <w:t>3</w:t>
            </w:r>
            <w:r>
              <w:rPr>
                <w:rFonts w:hint="default" w:ascii="Times New Roman" w:hAnsi="Times New Roman" w:eastAsia="仿宋_GB2312" w:cs="Times New Roman"/>
                <w:b w:val="0"/>
                <w:bCs/>
                <w:color w:val="auto"/>
                <w:spacing w:val="0"/>
                <w:sz w:val="18"/>
                <w:szCs w:val="18"/>
                <w:lang w:val="en-US" w:eastAsia="zh-CN"/>
              </w:rPr>
              <w:t>.未按法定程序实施行政处罚的；</w:t>
            </w:r>
            <w:r>
              <w:rPr>
                <w:rFonts w:hint="eastAsia" w:cs="Times New Roman"/>
                <w:b w:val="0"/>
                <w:bCs/>
                <w:color w:val="auto"/>
                <w:spacing w:val="0"/>
                <w:sz w:val="18"/>
                <w:szCs w:val="18"/>
                <w:lang w:val="en-US" w:eastAsia="zh-CN"/>
              </w:rPr>
              <w:t>4</w:t>
            </w:r>
            <w:r>
              <w:rPr>
                <w:rFonts w:hint="default" w:ascii="Times New Roman" w:hAnsi="Times New Roman" w:eastAsia="仿宋_GB2312" w:cs="Times New Roman"/>
                <w:b w:val="0"/>
                <w:bCs/>
                <w:color w:val="auto"/>
                <w:spacing w:val="0"/>
                <w:sz w:val="18"/>
                <w:szCs w:val="18"/>
                <w:lang w:val="en-US" w:eastAsia="zh-CN"/>
              </w:rPr>
              <w:t xml:space="preserve">.违反规定应当回避而不回避，影响公正执行公务，造成不良后果的； </w:t>
            </w:r>
            <w:r>
              <w:rPr>
                <w:rFonts w:hint="eastAsia" w:cs="Times New Roman"/>
                <w:b w:val="0"/>
                <w:bCs/>
                <w:color w:val="auto"/>
                <w:spacing w:val="0"/>
                <w:sz w:val="18"/>
                <w:szCs w:val="18"/>
                <w:lang w:val="en-US" w:eastAsia="zh-CN"/>
              </w:rPr>
              <w:t>5</w:t>
            </w:r>
            <w:r>
              <w:rPr>
                <w:rFonts w:hint="default" w:ascii="Times New Roman" w:hAnsi="Times New Roman" w:eastAsia="仿宋_GB2312" w:cs="Times New Roman"/>
                <w:b w:val="0"/>
                <w:bCs/>
                <w:color w:val="auto"/>
                <w:spacing w:val="0"/>
                <w:sz w:val="18"/>
                <w:szCs w:val="18"/>
                <w:lang w:val="en-US" w:eastAsia="zh-CN"/>
              </w:rPr>
              <w:t>.擅自设立处罚种类或者改变处罚幅度、范围的；</w:t>
            </w:r>
            <w:r>
              <w:rPr>
                <w:rFonts w:hint="eastAsia" w:cs="Times New Roman"/>
                <w:b w:val="0"/>
                <w:bCs/>
                <w:color w:val="auto"/>
                <w:spacing w:val="0"/>
                <w:sz w:val="18"/>
                <w:szCs w:val="18"/>
                <w:lang w:val="en-US" w:eastAsia="zh-CN"/>
              </w:rPr>
              <w:t>6</w:t>
            </w:r>
            <w:r>
              <w:rPr>
                <w:rFonts w:hint="default" w:ascii="Times New Roman" w:hAnsi="Times New Roman" w:eastAsia="仿宋_GB2312" w:cs="Times New Roman"/>
                <w:b w:val="0"/>
                <w:bCs/>
                <w:color w:val="auto"/>
                <w:spacing w:val="0"/>
                <w:sz w:val="18"/>
                <w:szCs w:val="18"/>
                <w:lang w:val="en-US" w:eastAsia="zh-CN"/>
              </w:rPr>
              <w:t>.违反“罚缴分离”规定，擅自收取罚款的；</w:t>
            </w:r>
            <w:r>
              <w:rPr>
                <w:rFonts w:hint="eastAsia" w:cs="Times New Roman"/>
                <w:b w:val="0"/>
                <w:bCs/>
                <w:color w:val="auto"/>
                <w:spacing w:val="0"/>
                <w:sz w:val="18"/>
                <w:szCs w:val="18"/>
                <w:lang w:val="en-US" w:eastAsia="zh-CN"/>
              </w:rPr>
              <w:t>7</w:t>
            </w:r>
            <w:r>
              <w:rPr>
                <w:rFonts w:hint="default" w:ascii="Times New Roman" w:hAnsi="Times New Roman" w:eastAsia="仿宋_GB2312" w:cs="Times New Roman"/>
                <w:b w:val="0"/>
                <w:bCs/>
                <w:color w:val="auto"/>
                <w:spacing w:val="0"/>
                <w:sz w:val="18"/>
                <w:szCs w:val="18"/>
                <w:lang w:val="en-US" w:eastAsia="zh-CN"/>
              </w:rPr>
              <w:t>.对当事人进行罚款、没收财物等行政处罚不使用法定单据的；</w:t>
            </w:r>
            <w:r>
              <w:rPr>
                <w:rFonts w:hint="eastAsia" w:cs="Times New Roman"/>
                <w:b w:val="0"/>
                <w:bCs/>
                <w:color w:val="auto"/>
                <w:spacing w:val="0"/>
                <w:sz w:val="18"/>
                <w:szCs w:val="18"/>
                <w:lang w:val="en-US" w:eastAsia="zh-CN"/>
              </w:rPr>
              <w:t>8</w:t>
            </w:r>
            <w:r>
              <w:rPr>
                <w:rFonts w:hint="default" w:ascii="Times New Roman" w:hAnsi="Times New Roman" w:eastAsia="仿宋_GB2312" w:cs="Times New Roman"/>
                <w:b w:val="0"/>
                <w:bCs/>
                <w:color w:val="auto"/>
                <w:spacing w:val="0"/>
                <w:sz w:val="18"/>
                <w:szCs w:val="18"/>
                <w:lang w:val="en-US" w:eastAsia="zh-CN"/>
              </w:rPr>
              <w:t>.依法应当移送其他行政部门或司法机关处理而不移送的；</w:t>
            </w:r>
            <w:r>
              <w:rPr>
                <w:rFonts w:hint="eastAsia" w:cs="Times New Roman"/>
                <w:b w:val="0"/>
                <w:bCs/>
                <w:color w:val="auto"/>
                <w:spacing w:val="0"/>
                <w:sz w:val="18"/>
                <w:szCs w:val="18"/>
                <w:lang w:val="en-US" w:eastAsia="zh-CN"/>
              </w:rPr>
              <w:t>9</w:t>
            </w:r>
            <w:r>
              <w:rPr>
                <w:rFonts w:hint="default" w:ascii="Times New Roman" w:hAnsi="Times New Roman" w:eastAsia="仿宋_GB2312" w:cs="Times New Roman"/>
                <w:b w:val="0"/>
                <w:bCs/>
                <w:color w:val="auto"/>
                <w:spacing w:val="0"/>
                <w:sz w:val="18"/>
                <w:szCs w:val="18"/>
                <w:lang w:val="en-US" w:eastAsia="zh-CN"/>
              </w:rPr>
              <w:t>.在监督管理工作中滥用职权、玩忽职守、徇私舞弊的；</w:t>
            </w:r>
            <w:r>
              <w:rPr>
                <w:rFonts w:hint="eastAsia" w:cs="Times New Roman"/>
                <w:b w:val="0"/>
                <w:bCs/>
                <w:color w:val="auto"/>
                <w:spacing w:val="0"/>
                <w:sz w:val="18"/>
                <w:szCs w:val="18"/>
                <w:lang w:val="en-US" w:eastAsia="zh-CN"/>
              </w:rPr>
              <w:t>10</w:t>
            </w:r>
            <w:r>
              <w:rPr>
                <w:rFonts w:hint="default" w:ascii="Times New Roman" w:hAnsi="Times New Roman" w:eastAsia="仿宋_GB2312" w:cs="Times New Roman"/>
                <w:b w:val="0"/>
                <w:bCs/>
                <w:color w:val="auto"/>
                <w:spacing w:val="0"/>
                <w:sz w:val="18"/>
                <w:szCs w:val="18"/>
                <w:lang w:val="en-US" w:eastAsia="zh-CN"/>
              </w:rPr>
              <w:t>.在行政处罚过程中发生腐败行为的；</w:t>
            </w:r>
            <w:r>
              <w:rPr>
                <w:rFonts w:hint="eastAsia" w:cs="Times New Roman"/>
                <w:b w:val="0"/>
                <w:bCs/>
                <w:color w:val="auto"/>
                <w:spacing w:val="0"/>
                <w:sz w:val="18"/>
                <w:szCs w:val="18"/>
                <w:lang w:val="en-US" w:eastAsia="zh-CN"/>
              </w:rPr>
              <w:t>11</w:t>
            </w:r>
            <w:r>
              <w:rPr>
                <w:rFonts w:hint="default" w:ascii="Times New Roman" w:hAnsi="Times New Roman" w:eastAsia="仿宋_GB2312" w:cs="Times New Roman"/>
                <w:b w:val="0"/>
                <w:bCs/>
                <w:color w:val="auto"/>
                <w:spacing w:val="0"/>
                <w:sz w:val="18"/>
                <w:szCs w:val="18"/>
                <w:lang w:val="en-US" w:eastAsia="zh-CN"/>
              </w:rPr>
              <w:t>.其他违反法律法规规章文件规定的行为。</w:t>
            </w:r>
          </w:p>
          <w:p>
            <w:pPr>
              <w:keepNext w:val="0"/>
              <w:keepLines w:val="0"/>
              <w:pageBreakBefore w:val="0"/>
              <w:widowControl w:val="0"/>
              <w:kinsoku/>
              <w:wordWrap/>
              <w:overflowPunct/>
              <w:topLinePunct w:val="0"/>
              <w:autoSpaceDE/>
              <w:autoSpaceDN/>
              <w:bidi w:val="0"/>
              <w:adjustRightInd/>
              <w:snapToGrid/>
              <w:spacing w:line="190" w:lineRule="exact"/>
              <w:textAlignment w:val="auto"/>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免责情形：法律法规规定的免责情形及县人民政府有关文件中明确的免责情形。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color w:val="auto"/>
                <w:spacing w:val="0"/>
                <w:kern w:val="2"/>
                <w:sz w:val="18"/>
                <w:szCs w:val="18"/>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23</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确认</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慈善组织认定</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《中华人民共和国慈善法》第六条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受理责任：公示应当提交的材料，一次性告知补正材料，依法受理或不予受理（不予受理应当告知理由）。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审查责任：按照《中华人民共和国慈善法》《慈善组织认定办法》规定，对需提交的要件材料进行核实审查，告知当事人是否符合认定条件。</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决定责任：作出行政确认或者不予行政确认，法定当面口头告知。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送达责任：行政确认后即发给具有慈善组织标识的法人登记证书。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事后监管责任：登记并留存全套资料。</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7"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24</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color w:val="auto"/>
                <w:spacing w:val="0"/>
                <w:sz w:val="18"/>
                <w:szCs w:val="18"/>
              </w:rPr>
            </w:pPr>
            <w:r>
              <w:rPr>
                <w:rFonts w:hint="default" w:ascii="Times New Roman" w:hAnsi="Times New Roman" w:eastAsia="仿宋_GB2312" w:cs="Times New Roman"/>
                <w:b w:val="0"/>
                <w:bCs/>
                <w:color w:val="auto"/>
                <w:spacing w:val="0"/>
                <w:sz w:val="18"/>
                <w:szCs w:val="18"/>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确认</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rPr>
              <w:t>中国公民收养子女登记</w:t>
            </w:r>
          </w:p>
        </w:tc>
        <w:tc>
          <w:tcPr>
            <w:tcW w:w="17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《中华人民共和国民法典》第一千一百零五条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《中华人民共和国收养法》第十五条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《中国公民收养子女登记办法》第二条 </w:t>
            </w:r>
          </w:p>
        </w:tc>
        <w:tc>
          <w:tcPr>
            <w:tcW w:w="70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right="0" w:rightChars="0"/>
              <w:rPr>
                <w:rFonts w:hint="default" w:ascii="Times New Roman" w:hAnsi="Times New Roman" w:eastAsia="仿宋_GB2312" w:cs="Times New Roman"/>
                <w:b w:val="0"/>
                <w:bCs/>
                <w:color w:val="auto"/>
                <w:spacing w:val="0"/>
                <w:kern w:val="2"/>
                <w:sz w:val="18"/>
                <w:szCs w:val="18"/>
                <w:lang w:val="en-US" w:eastAsia="zh-CN" w:bidi="ar-SA"/>
              </w:rPr>
            </w:pPr>
            <w:r>
              <w:rPr>
                <w:rFonts w:hint="eastAsia" w:ascii="仿宋_GB2312" w:hAnsi="仿宋_GB2312" w:cs="仿宋_GB2312"/>
                <w:b w:val="0"/>
                <w:bCs w:val="0"/>
                <w:i w:val="0"/>
                <w:color w:val="auto"/>
                <w:spacing w:val="0"/>
                <w:kern w:val="2"/>
                <w:sz w:val="18"/>
                <w:szCs w:val="18"/>
                <w:highlight w:val="none"/>
                <w:u w:val="none"/>
                <w:lang w:val="en-US" w:eastAsia="zh-CN" w:bidi="ar"/>
              </w:rPr>
              <w:t>社会救助和社会福利股</w:t>
            </w:r>
          </w:p>
        </w:tc>
        <w:tc>
          <w:tcPr>
            <w:tcW w:w="50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1.受理责任：公示法定应当提交的材料；一次性告知补正材料；依法受理或不予受理申请（不予受理的说明理由）。</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2.审查责任：对申请人提交的申请材料进行审查，提出审查意见。</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3.决定责任：在规定期限内作出书面决定（不予许可应说明理由）。</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4.送达责任：在规定期限内制定并向申请人送达法律证件。</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5.事中事后责任：建立健全事中事后监管措施，加强监管。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6.法律法规规章文件规定应履行的其他责任。</w:t>
            </w: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《中华人民共和国民法典》</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《中华人民共和国收养法》第十五条</w:t>
            </w:r>
          </w:p>
        </w:tc>
        <w:tc>
          <w:tcPr>
            <w:tcW w:w="2226"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sz w:val="18"/>
                <w:szCs w:val="18"/>
                <w:lang w:val="en-US" w:eastAsia="zh-CN"/>
              </w:rPr>
            </w:pPr>
            <w:r>
              <w:rPr>
                <w:rFonts w:hint="default" w:ascii="Times New Roman" w:hAnsi="Times New Roman" w:eastAsia="仿宋_GB2312" w:cs="Times New Roman"/>
                <w:b w:val="0"/>
                <w:bCs/>
                <w:color w:val="auto"/>
                <w:spacing w:val="0"/>
                <w:sz w:val="18"/>
                <w:szCs w:val="18"/>
                <w:lang w:val="en-US" w:eastAsia="zh-CN"/>
              </w:rPr>
              <w:t>追责情形：对不履行或不正确履行行政职责的行政机关及其工作人员，依据《中华人民共和国行政监察法》、《行政机关公务员处</w:t>
            </w:r>
            <w:r>
              <w:rPr>
                <w:rFonts w:hint="eastAsia" w:cs="Times New Roman"/>
                <w:b w:val="0"/>
                <w:bCs/>
                <w:color w:val="auto"/>
                <w:spacing w:val="0"/>
                <w:sz w:val="18"/>
                <w:szCs w:val="18"/>
                <w:lang w:val="en-US" w:eastAsia="zh-CN"/>
              </w:rPr>
              <w:t>分</w:t>
            </w:r>
            <w:r>
              <w:rPr>
                <w:rFonts w:hint="default" w:ascii="Times New Roman" w:hAnsi="Times New Roman" w:eastAsia="仿宋_GB2312" w:cs="Times New Roman"/>
                <w:b w:val="0"/>
                <w:bCs/>
                <w:color w:val="auto"/>
                <w:spacing w:val="0"/>
                <w:sz w:val="18"/>
                <w:szCs w:val="18"/>
                <w:lang w:val="en-US" w:eastAsia="zh-CN"/>
              </w:rPr>
              <w:t>条例》、《四川省行政审批违法违纪行为责任追究办法》等法律法规规章的相关规定追究相应的责任。</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color w:val="auto"/>
                <w:spacing w:val="0"/>
                <w:kern w:val="2"/>
                <w:sz w:val="18"/>
                <w:szCs w:val="18"/>
                <w:lang w:val="en-US" w:eastAsia="zh-CN" w:bidi="ar-SA"/>
              </w:rPr>
            </w:pPr>
            <w:r>
              <w:rPr>
                <w:rFonts w:hint="default" w:ascii="Times New Roman" w:hAnsi="Times New Roman" w:eastAsia="仿宋_GB2312" w:cs="Times New Roman"/>
                <w:b w:val="0"/>
                <w:bCs/>
                <w:color w:val="auto"/>
                <w:spacing w:val="0"/>
                <w:sz w:val="18"/>
                <w:szCs w:val="18"/>
                <w:lang w:val="en-US" w:eastAsia="zh-CN"/>
              </w:rPr>
              <w:t>免责情形：《中华人民共和国公务员法》第六十条、第六十条及其他依法应当免责的情形。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color w:val="auto"/>
                <w:spacing w:val="0"/>
                <w:kern w:val="2"/>
                <w:sz w:val="18"/>
                <w:szCs w:val="18"/>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1"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25</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确认</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中国内地公民婚姻登记</w:t>
            </w:r>
          </w:p>
        </w:tc>
        <w:tc>
          <w:tcPr>
            <w:tcW w:w="17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《中华人民共和国民法典》第一千零四十六条</w:t>
            </w:r>
            <w:r>
              <w:rPr>
                <w:rFonts w:hint="eastAsia" w:ascii="Times New Roman" w:hAnsi="Times New Roman"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第一千零四十七条</w:t>
            </w:r>
            <w:r>
              <w:rPr>
                <w:rFonts w:hint="eastAsia" w:ascii="Times New Roman" w:hAnsi="Times New Roman"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第一千零四十八条</w:t>
            </w:r>
            <w:r>
              <w:rPr>
                <w:rFonts w:hint="eastAsia" w:ascii="Times New Roman" w:hAnsi="Times New Roman"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第一千零四十九条：第一千零七十六条</w:t>
            </w:r>
            <w:r>
              <w:rPr>
                <w:rFonts w:hint="eastAsia" w:ascii="Times New Roman" w:hAnsi="Times New Roman"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第一千零七十七条</w:t>
            </w:r>
            <w:r>
              <w:rPr>
                <w:rFonts w:hint="eastAsia" w:ascii="Times New Roman" w:hAnsi="Times New Roman"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第一千零七十八条</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p>
        </w:tc>
        <w:tc>
          <w:tcPr>
            <w:tcW w:w="70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right="0" w:rightChars="0"/>
              <w:rPr>
                <w:rFonts w:hint="default" w:ascii="Times New Roman" w:hAnsi="Times New Roman" w:eastAsia="仿宋_GB2312" w:cs="Times New Roman"/>
                <w:b w:val="0"/>
                <w:bCs/>
                <w:spacing w:val="0"/>
                <w:kern w:val="2"/>
                <w:sz w:val="18"/>
                <w:szCs w:val="18"/>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1.受理责任：依法受理登记人申请。</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2.审查责任：依法审核申请人提供的相关资料。</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3.决定责任：对符合条件的申请人依法给予登记（不符合条件的当面告之）。</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4.送达责任：发给《结婚证》、《离婚证》。</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5.事后监管责任：建立实施监督检查的运行机制和管理制度，开展定期和不定期检查，依法采取相关处置措施。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6.其他责任：法律法规规章文件规定应履行的其他责任。</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《中华人民共和国民法典》第一千零四十六条</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第一千零四十七条</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第一千零四十八条</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第一千零四十九条</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第一千零七十六条：第一千零七十七条</w:t>
            </w:r>
            <w:r>
              <w:rPr>
                <w:rFonts w:hint="default" w:ascii="Times New Roman" w:hAnsi="Times New Roman" w:eastAsia="仿宋_GB2312" w:cs="Times New Roman"/>
                <w:b w:val="0"/>
                <w:bCs/>
                <w:spacing w:val="0"/>
                <w:sz w:val="18"/>
                <w:szCs w:val="18"/>
                <w:lang w:eastAsia="zh-CN"/>
              </w:rPr>
              <w:t>；</w:t>
            </w:r>
            <w:r>
              <w:rPr>
                <w:rFonts w:hint="default" w:ascii="Times New Roman" w:hAnsi="Times New Roman" w:eastAsia="仿宋_GB2312" w:cs="Times New Roman"/>
                <w:b w:val="0"/>
                <w:bCs/>
                <w:spacing w:val="0"/>
                <w:sz w:val="18"/>
                <w:szCs w:val="18"/>
              </w:rPr>
              <w:t>第一千零七十八</w:t>
            </w:r>
            <w:r>
              <w:rPr>
                <w:rFonts w:hint="eastAsia" w:cs="Times New Roman"/>
                <w:b w:val="0"/>
                <w:bCs/>
                <w:spacing w:val="0"/>
                <w:sz w:val="18"/>
                <w:szCs w:val="18"/>
                <w:lang w:eastAsia="zh-CN"/>
              </w:rPr>
              <w:t>条</w:t>
            </w:r>
          </w:p>
        </w:tc>
        <w:tc>
          <w:tcPr>
            <w:tcW w:w="2226"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责任。</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spacing w:val="0"/>
                <w:kern w:val="2"/>
                <w:sz w:val="18"/>
                <w:szCs w:val="18"/>
                <w:lang w:val="en-US" w:eastAsia="zh-CN" w:bidi="ar-SA"/>
              </w:rPr>
            </w:pPr>
            <w:r>
              <w:rPr>
                <w:rFonts w:hint="eastAsia" w:cs="Times New Roman"/>
                <w:b w:val="0"/>
                <w:bCs/>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6"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sz w:val="18"/>
                <w:szCs w:val="18"/>
                <w:highlight w:val="none"/>
                <w:u w:val="none"/>
                <w:lang w:val="en-US" w:eastAsia="zh-CN"/>
              </w:rPr>
              <w:t>26</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检查</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对社会团体实施年度检查和违反《社会团体登记管理条例》行为的监督检查</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《社会团体登记管理条例》第二十四条、第二十八条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检查责任：登记管理机关根据工作实际，对登记的社会团体定期或者不定期监督检查。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处置责任：对监督检查中发现的问题，登记管理机关应当及时向社会团体指出并责令其改正，涉及行政处罚的依法进行处罚。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信息公开责任：按照相关规定办理信息公开事项。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《社会团体登记管理条例》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追责情形：《社会团体登记管理条例》第三十四条以及其他依法应当追究的情形。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27</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56" w:leftChars="20" w:right="56" w:rightChars="2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检查</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对民办非企业单位年度检查和违反《民办非企业单位登记管理暂行条例》行为的监督检查</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《民办非企业单位登记管理暂行条例》第十九条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检查责任：登记管理机关根据工作实际，对登记的民办非企业单位定期或者不定期监督检查。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处置责任：对监督检查中发现的问题，登记管理机关应当及时向民办非企业单位指出并责令其改正，涉及行政处罚的依法进行处罚。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信息公开责任：按照相关规定办理信息公开事项。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《民办非企业单位登记管理暂行条例》第二十九条以及其他依法应当追究的情形。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sz w:val="18"/>
                <w:szCs w:val="18"/>
                <w:highlight w:val="none"/>
                <w:u w:val="none"/>
                <w:lang w:val="en-US" w:eastAsia="zh-CN"/>
              </w:rPr>
              <w:t>28</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检查</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对养老机构的监督检查</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kern w:val="2"/>
                <w:sz w:val="18"/>
                <w:szCs w:val="18"/>
                <w:highlight w:val="none"/>
                <w:lang w:val="en-US" w:eastAsia="zh-CN" w:bidi="ar"/>
              </w:rPr>
            </w:pP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《中华人民共和国老年人权益保障法》第四十五条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kern w:val="2"/>
                <w:sz w:val="18"/>
                <w:szCs w:val="18"/>
                <w:highlight w:val="none"/>
                <w:lang w:val="en-US" w:eastAsia="zh-CN" w:bidi="ar"/>
              </w:rPr>
            </w:pPr>
            <w:r>
              <w:rPr>
                <w:rStyle w:val="7"/>
                <w:rFonts w:hint="default" w:ascii="Times New Roman" w:hAnsi="Times New Roman" w:eastAsia="仿宋_GB2312" w:cs="Times New Roman"/>
                <w:b w:val="0"/>
                <w:bCs w:val="0"/>
                <w:color w:val="auto"/>
                <w:spacing w:val="0"/>
                <w:kern w:val="2"/>
                <w:sz w:val="18"/>
                <w:szCs w:val="18"/>
                <w:highlight w:val="none"/>
                <w:lang w:val="en-US" w:eastAsia="zh-CN" w:bidi="ar"/>
              </w:rPr>
              <w:t>《养老机构管理办法》第三十七条</w:t>
            </w:r>
          </w:p>
          <w:p>
            <w:pPr>
              <w:pStyle w:val="2"/>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color w:val="auto"/>
                <w:spacing w:val="0"/>
                <w:kern w:val="2"/>
                <w:sz w:val="18"/>
                <w:szCs w:val="18"/>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《养老机构行政检查办法》第二十一条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eastAsia="仿宋_GB2312" w:cs="仿宋_GB2312"/>
                <w:b w:val="0"/>
                <w:bCs w:val="0"/>
                <w:color w:val="auto"/>
                <w:spacing w:val="0"/>
                <w:sz w:val="18"/>
                <w:szCs w:val="18"/>
                <w:highlight w:val="none"/>
                <w:lang w:val="en-US" w:eastAsia="zh-CN" w:bidi="ar"/>
              </w:rPr>
              <w:t>养老服务股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管理责任：民政部门根据工作实际，对养老机构定期或者不定期监督检查。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处置责任：对监督检查中发现的问题，应当及时向养老机构指出并责令其改正，涉及行政处罚的依法进行处罚。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信息公开责任：按照相关规定办理信息公开事项。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《养老机构管理办法》《养老机构行政检查办法》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追责情形：《养老机构管理办法》第四十七条以及其他依法应当追究的情形、《养老机构行政检查办法》第三十八</w:t>
            </w:r>
            <w:r>
              <w:rPr>
                <w:rStyle w:val="7"/>
                <w:rFonts w:hint="eastAsia" w:cs="Times New Roman"/>
                <w:b w:val="0"/>
                <w:bCs w:val="0"/>
                <w:color w:val="auto"/>
                <w:spacing w:val="0"/>
                <w:sz w:val="18"/>
                <w:szCs w:val="18"/>
                <w:highlight w:val="none"/>
                <w:lang w:val="en-US" w:eastAsia="zh-CN" w:bidi="ar"/>
              </w:rPr>
              <w:t>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29</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检查</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对慈善活动进行监督检查</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《中华人民共和国慈善法》第九十二条、第九十三条、第九十四条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检查责任：民政部门根据工作实际，对慈善组织慈善活动不定期监督检查。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《中华人民共和国慈善法》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追责情形：《中华人民共和国慈善法》第一百零八条以及其他依法应当追究的情形。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30</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行政</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检查</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对民办托养机构的监督检查</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《中华人民共和国老年人权益保障法》第四十五条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《养老机构管理办法》第三十七条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《养老机构行政检查办法》第二十一条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仿宋_GB2312" w:hAnsi="仿宋_GB2312" w:eastAsia="仿宋_GB2312" w:cs="仿宋_GB2312"/>
                <w:b w:val="0"/>
                <w:bCs w:val="0"/>
                <w:color w:val="auto"/>
                <w:spacing w:val="0"/>
                <w:sz w:val="18"/>
                <w:szCs w:val="18"/>
                <w:highlight w:val="none"/>
                <w:lang w:val="en-US" w:eastAsia="zh-CN" w:bidi="ar"/>
              </w:rPr>
              <w:t>养老服务股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1.管理责任：民政部门根据工作实际，对养老机构定期或者不定期监督检查。</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2.处置责任：对监督检查中发现的问题，应当及时向养老机构指出并责令其改正，涉及行政处罚的依法进行处罚。</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3.信息公开责任：按照相关规定办理信息公开事项。</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4.其他法律法规规章文件规定应履行的其他责任。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《养老机构管理办法》《养老机构行政检查办法》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eastAsia"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追责情形：《养老机构管理办法》第四十七条以及其他依法应当追究的情形、《养老机构行政检查办法》第三十八</w:t>
            </w:r>
            <w:r>
              <w:rPr>
                <w:rStyle w:val="7"/>
                <w:rFonts w:hint="eastAsia" w:cs="Times New Roman"/>
                <w:b w:val="0"/>
                <w:bCs w:val="0"/>
                <w:i w:val="0"/>
                <w:color w:val="auto"/>
                <w:spacing w:val="0"/>
                <w:sz w:val="18"/>
                <w:szCs w:val="18"/>
                <w:highlight w:val="none"/>
                <w:lang w:val="en-US" w:eastAsia="zh-CN" w:bidi="ar"/>
              </w:rPr>
              <w:t>条</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eastAsia" w:ascii="Times New Roman" w:hAnsi="Times New Roman" w:eastAsia="仿宋_GB2312" w:cs="Times New Roman"/>
                <w:b w:val="0"/>
                <w:bCs w:val="0"/>
                <w:i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8"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31</w:t>
            </w:r>
          </w:p>
        </w:tc>
        <w:tc>
          <w:tcPr>
            <w:tcW w:w="817" w:type="dxa"/>
            <w:noWrap w:val="0"/>
            <w:vAlign w:val="center"/>
          </w:tcPr>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行政</w:t>
            </w:r>
          </w:p>
          <w:p>
            <w:pPr>
              <w:keepNext w:val="0"/>
              <w:keepLines w:val="0"/>
              <w:pageBreakBefore w:val="0"/>
              <w:kinsoku/>
              <w:wordWrap/>
              <w:overflowPunct/>
              <w:topLinePunct w:val="0"/>
              <w:autoSpaceDE/>
              <w:autoSpaceDN/>
              <w:bidi w:val="0"/>
              <w:spacing w:line="320" w:lineRule="exact"/>
              <w:jc w:val="center"/>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检查</w:t>
            </w:r>
          </w:p>
        </w:tc>
        <w:tc>
          <w:tcPr>
            <w:tcW w:w="1058"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lang w:val="en-US" w:eastAsia="zh-CN"/>
              </w:rPr>
              <w:t>对社会公共墓地、殡仪馆、殡仪服务站开展行政检查</w:t>
            </w:r>
          </w:p>
        </w:tc>
        <w:tc>
          <w:tcPr>
            <w:tcW w:w="17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《殡葬管理条例》第三条</w:t>
            </w:r>
          </w:p>
        </w:tc>
        <w:tc>
          <w:tcPr>
            <w:tcW w:w="705" w:type="dxa"/>
            <w:noWrap w:val="0"/>
            <w:vAlign w:val="center"/>
          </w:tcPr>
          <w:p>
            <w:pPr>
              <w:keepNext w:val="0"/>
              <w:keepLines w:val="0"/>
              <w:pageBreakBefore w:val="0"/>
              <w:widowControl w:val="0"/>
              <w:kinsoku/>
              <w:wordWrap/>
              <w:overflowPunct/>
              <w:topLinePunct w:val="0"/>
              <w:autoSpaceDE/>
              <w:autoSpaceDN/>
              <w:bidi w:val="0"/>
              <w:spacing w:line="360" w:lineRule="exact"/>
              <w:ind w:left="0" w:leftChars="0" w:right="0" w:rightChars="0"/>
              <w:rPr>
                <w:rFonts w:hint="default" w:ascii="Times New Roman" w:hAnsi="Times New Roman" w:eastAsia="仿宋_GB2312" w:cs="Times New Roman"/>
                <w:b w:val="0"/>
                <w:bCs/>
                <w:spacing w:val="0"/>
                <w:kern w:val="2"/>
                <w:sz w:val="18"/>
                <w:szCs w:val="18"/>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1.检查责任：按照法规的规定和程序实施检查。</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2.督促整改责任：根据国家标准，制定殡葬日常检查登记本，并按日常检查登记本进行检查，根据实际情况进行口头指正或督促整改。对不符合国家标准下发不符合项整改通知单，按规定时间上交整改报告。</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3.处置责任：会同相关部门对检查事实进行审查核实确认。</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4.其他法律法规规章文件规定应履行的责任。</w:t>
            </w:r>
          </w:p>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p>
        </w:tc>
        <w:tc>
          <w:tcPr>
            <w:tcW w:w="1365" w:type="dxa"/>
            <w:noWrap w:val="0"/>
            <w:vAlign w:val="center"/>
          </w:tcPr>
          <w:p>
            <w:pPr>
              <w:keepNext w:val="0"/>
              <w:keepLines w:val="0"/>
              <w:pageBreakBefore w:val="0"/>
              <w:kinsoku/>
              <w:wordWrap/>
              <w:overflowPunct/>
              <w:topLinePunct w:val="0"/>
              <w:autoSpaceDE/>
              <w:autoSpaceDN/>
              <w:bidi w:val="0"/>
              <w:spacing w:line="320" w:lineRule="exact"/>
              <w:rPr>
                <w:rFonts w:hint="eastAsia"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《殡葬管理条例》第三条</w:t>
            </w:r>
            <w:r>
              <w:rPr>
                <w:rFonts w:hint="eastAsia" w:cs="Times New Roman"/>
                <w:b w:val="0"/>
                <w:bCs/>
                <w:spacing w:val="0"/>
                <w:sz w:val="18"/>
                <w:szCs w:val="18"/>
                <w:lang w:val="en-US" w:eastAsia="zh-CN"/>
              </w:rPr>
              <w:t>=</w:t>
            </w:r>
          </w:p>
        </w:tc>
        <w:tc>
          <w:tcPr>
            <w:tcW w:w="2226" w:type="dxa"/>
            <w:noWrap w:val="0"/>
            <w:vAlign w:val="center"/>
          </w:tcPr>
          <w:p>
            <w:pPr>
              <w:keepNext w:val="0"/>
              <w:keepLines w:val="0"/>
              <w:pageBreakBefore w:val="0"/>
              <w:kinsoku/>
              <w:wordWrap/>
              <w:overflowPunct/>
              <w:topLinePunct w:val="0"/>
              <w:autoSpaceDE/>
              <w:autoSpaceDN/>
              <w:bidi w:val="0"/>
              <w:spacing w:line="320" w:lineRule="exact"/>
              <w:rPr>
                <w:rFonts w:hint="default" w:ascii="Times New Roman" w:hAnsi="Times New Roman" w:eastAsia="仿宋_GB2312" w:cs="Times New Roman"/>
                <w:b w:val="0"/>
                <w:bCs/>
                <w:spacing w:val="0"/>
                <w:kern w:val="2"/>
                <w:sz w:val="18"/>
                <w:szCs w:val="18"/>
                <w:lang w:val="en-US" w:eastAsia="zh-CN" w:bidi="ar-SA"/>
              </w:rPr>
            </w:pPr>
            <w:r>
              <w:rPr>
                <w:rFonts w:hint="default" w:ascii="Times New Roman" w:hAnsi="Times New Roman" w:eastAsia="仿宋_GB2312" w:cs="Times New Roman"/>
                <w:b w:val="0"/>
                <w:bCs/>
                <w:spacing w:val="0"/>
                <w:sz w:val="18"/>
                <w:szCs w:val="1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责任。</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spacing w:val="0"/>
                <w:kern w:val="2"/>
                <w:sz w:val="18"/>
                <w:szCs w:val="18"/>
                <w:lang w:val="en-US" w:eastAsia="zh-CN" w:bidi="ar-SA"/>
              </w:rPr>
            </w:pPr>
            <w:r>
              <w:rPr>
                <w:rFonts w:hint="eastAsia" w:cs="Times New Roman"/>
                <w:b w:val="0"/>
                <w:bCs/>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32</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其他行政权力</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取缔非法社会团体</w:t>
            </w:r>
          </w:p>
        </w:tc>
        <w:tc>
          <w:tcPr>
            <w:tcW w:w="178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w:t>
            </w:r>
            <w:r>
              <w:rPr>
                <w:rStyle w:val="7"/>
                <w:rFonts w:hint="eastAsia" w:cs="Times New Roman"/>
                <w:b w:val="0"/>
                <w:bCs w:val="0"/>
                <w:color w:val="auto"/>
                <w:spacing w:val="0"/>
                <w:sz w:val="18"/>
                <w:szCs w:val="18"/>
                <w:highlight w:val="none"/>
                <w:lang w:val="en-US" w:eastAsia="zh-CN" w:bidi="ar"/>
              </w:rPr>
              <w:t>社会团体</w:t>
            </w:r>
            <w:r>
              <w:rPr>
                <w:rStyle w:val="7"/>
                <w:rFonts w:hint="default" w:ascii="Times New Roman" w:hAnsi="Times New Roman" w:eastAsia="仿宋_GB2312" w:cs="Times New Roman"/>
                <w:b w:val="0"/>
                <w:bCs w:val="0"/>
                <w:color w:val="auto"/>
                <w:spacing w:val="0"/>
                <w:sz w:val="18"/>
                <w:szCs w:val="18"/>
                <w:highlight w:val="none"/>
                <w:lang w:val="en-US" w:eastAsia="zh-CN" w:bidi="ar"/>
              </w:rPr>
              <w:t>登记管理条例》第三十二条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320" w:lineRule="exact"/>
              <w:ind w:left="0" w:leftChars="0" w:firstLine="0" w:firstLine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《取缔非法民间组织暂行办法》第二条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立案责任：发现筹备期间开展筹备以外的活动，或者未经登记，擅自以社会团体名义进行活动，以及被撤销登记的社会团体继续以社会团体名义进行活动（或其他机关移送案件）后，予以审查，决定是否立案。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决定责任：制作《取缔决定书》。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送达责任：按法律规定的方式将《取缔决定书》送达当事人。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公告责任：作出取缔决定后，予以公告。</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执行责任：非法民间组织被取缔后，登记管理机关依法没收的非法财物必须按照国家规定公开拍卖或者按照国家有关规定处理，所有款项全部上缴国库。</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w:t>
            </w:r>
            <w:r>
              <w:rPr>
                <w:rStyle w:val="7"/>
                <w:rFonts w:hint="eastAsia" w:cs="Times New Roman"/>
                <w:b w:val="0"/>
                <w:bCs w:val="0"/>
                <w:color w:val="auto"/>
                <w:spacing w:val="0"/>
                <w:sz w:val="18"/>
                <w:szCs w:val="18"/>
                <w:highlight w:val="none"/>
                <w:lang w:val="en-US" w:eastAsia="zh-CN" w:bidi="ar"/>
              </w:rPr>
              <w:t>社会团体</w:t>
            </w:r>
            <w:r>
              <w:rPr>
                <w:rStyle w:val="7"/>
                <w:rFonts w:hint="default" w:ascii="Times New Roman" w:hAnsi="Times New Roman" w:eastAsia="仿宋_GB2312" w:cs="Times New Roman"/>
                <w:b w:val="0"/>
                <w:bCs w:val="0"/>
                <w:color w:val="auto"/>
                <w:spacing w:val="0"/>
                <w:sz w:val="18"/>
                <w:szCs w:val="18"/>
                <w:highlight w:val="none"/>
                <w:lang w:val="en-US" w:eastAsia="zh-CN" w:bidi="ar"/>
              </w:rPr>
              <w:t>登记管理条例》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w:t>
            </w:r>
            <w:r>
              <w:rPr>
                <w:rStyle w:val="7"/>
                <w:rFonts w:hint="eastAsia" w:cs="Times New Roman"/>
                <w:b w:val="0"/>
                <w:bCs w:val="0"/>
                <w:color w:val="auto"/>
                <w:spacing w:val="0"/>
                <w:sz w:val="18"/>
                <w:szCs w:val="18"/>
                <w:highlight w:val="none"/>
                <w:lang w:val="en-US" w:eastAsia="zh-CN" w:bidi="ar"/>
              </w:rPr>
              <w:t>社会团体</w:t>
            </w:r>
            <w:bookmarkStart w:id="1" w:name="_GoBack"/>
            <w:bookmarkEnd w:id="1"/>
            <w:r>
              <w:rPr>
                <w:rStyle w:val="7"/>
                <w:rFonts w:hint="default" w:ascii="Times New Roman" w:hAnsi="Times New Roman" w:eastAsia="仿宋_GB2312" w:cs="Times New Roman"/>
                <w:b w:val="0"/>
                <w:bCs w:val="0"/>
                <w:color w:val="auto"/>
                <w:spacing w:val="0"/>
                <w:sz w:val="18"/>
                <w:szCs w:val="18"/>
                <w:highlight w:val="none"/>
                <w:lang w:val="en-US" w:eastAsia="zh-CN" w:bidi="ar"/>
              </w:rPr>
              <w:t>登记管理条例》第三十四条以及其他依法应当追究的情形。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3"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t>33</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其他行政权力</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取缔非法民办非企业单位</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《民办非企业单位登记管理暂行条例》第二十七条</w:t>
            </w: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eastAsia" w:ascii="仿宋_GB2312" w:hAnsi="仿宋_GB2312" w:cs="仿宋_GB2312"/>
                <w:b w:val="0"/>
                <w:bCs w:val="0"/>
                <w:color w:val="auto"/>
                <w:spacing w:val="0"/>
                <w:sz w:val="18"/>
                <w:szCs w:val="18"/>
                <w:highlight w:val="none"/>
                <w:lang w:val="en-US" w:eastAsia="zh-CN" w:bidi="ar"/>
              </w:rPr>
              <w:t>社会事务和社会组织管理</w:t>
            </w:r>
            <w:r>
              <w:rPr>
                <w:rStyle w:val="7"/>
                <w:rFonts w:hint="eastAsia" w:ascii="仿宋_GB2312" w:hAnsi="仿宋_GB2312" w:eastAsia="仿宋_GB2312" w:cs="仿宋_GB2312"/>
                <w:b w:val="0"/>
                <w:bCs w:val="0"/>
                <w:color w:val="auto"/>
                <w:spacing w:val="0"/>
                <w:sz w:val="18"/>
                <w:szCs w:val="18"/>
                <w:highlight w:val="none"/>
                <w:lang w:val="en-US" w:eastAsia="zh-CN" w:bidi="ar"/>
              </w:rPr>
              <w:t>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1.</w:t>
            </w:r>
            <w:r>
              <w:rPr>
                <w:rStyle w:val="7"/>
                <w:rFonts w:hint="default" w:ascii="Times New Roman" w:hAnsi="Times New Roman" w:eastAsia="仿宋_GB2312" w:cs="Times New Roman"/>
                <w:b w:val="0"/>
                <w:bCs w:val="0"/>
                <w:color w:val="auto"/>
                <w:spacing w:val="0"/>
                <w:sz w:val="18"/>
                <w:szCs w:val="18"/>
                <w:highlight w:val="none"/>
                <w:lang w:val="en-US" w:eastAsia="zh-CN" w:bidi="ar"/>
              </w:rPr>
              <w:t>立案责任：发现未经登记擅自以民办非单位名义进行活动的或者被撤销登记的民办非企业单位继续以民办非企业单位名义进行活动的违法行为（或其他机关移送案件）后，予以审查，决定是否立案。</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2.</w:t>
            </w:r>
            <w:r>
              <w:rPr>
                <w:rStyle w:val="7"/>
                <w:rFonts w:hint="default" w:ascii="Times New Roman" w:hAnsi="Times New Roman" w:eastAsia="仿宋_GB2312" w:cs="Times New Roman"/>
                <w:b w:val="0"/>
                <w:bCs w:val="0"/>
                <w:color w:val="auto"/>
                <w:spacing w:val="0"/>
                <w:sz w:val="18"/>
                <w:szCs w:val="18"/>
                <w:highlight w:val="none"/>
                <w:lang w:val="en-US" w:eastAsia="zh-CN" w:bidi="ar"/>
              </w:rPr>
              <w:t>调查责任：指定专人负责，及时组织调查和收集证据，与当事人有直接利害关系的应当回避。执法人员不得少于两人，调查应出示证件，允许当事人辩解。</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3.</w:t>
            </w:r>
            <w:r>
              <w:rPr>
                <w:rStyle w:val="7"/>
                <w:rFonts w:hint="default" w:ascii="Times New Roman" w:hAnsi="Times New Roman" w:eastAsia="仿宋_GB2312" w:cs="Times New Roman"/>
                <w:b w:val="0"/>
                <w:bCs w:val="0"/>
                <w:color w:val="auto"/>
                <w:spacing w:val="0"/>
                <w:sz w:val="18"/>
                <w:szCs w:val="18"/>
                <w:highlight w:val="none"/>
                <w:lang w:val="en-US" w:eastAsia="zh-CN" w:bidi="ar"/>
              </w:rPr>
              <w:t>审查责任：审理案件调查报告，对案件违法事实、证据、调查取证程序、法律适用、当事人陈述和申辩，提出处理意见。</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4.</w:t>
            </w:r>
            <w:r>
              <w:rPr>
                <w:rStyle w:val="7"/>
                <w:rFonts w:hint="default" w:ascii="Times New Roman" w:hAnsi="Times New Roman" w:eastAsia="仿宋_GB2312" w:cs="Times New Roman"/>
                <w:b w:val="0"/>
                <w:bCs w:val="0"/>
                <w:color w:val="auto"/>
                <w:spacing w:val="0"/>
                <w:sz w:val="18"/>
                <w:szCs w:val="18"/>
                <w:highlight w:val="none"/>
                <w:lang w:val="en-US" w:eastAsia="zh-CN" w:bidi="ar"/>
              </w:rPr>
              <w:t>决定责任：制作《取缔决定书》。</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5.</w:t>
            </w:r>
            <w:r>
              <w:rPr>
                <w:rStyle w:val="7"/>
                <w:rFonts w:hint="default" w:ascii="Times New Roman" w:hAnsi="Times New Roman" w:eastAsia="仿宋_GB2312" w:cs="Times New Roman"/>
                <w:b w:val="0"/>
                <w:bCs w:val="0"/>
                <w:color w:val="auto"/>
                <w:spacing w:val="0"/>
                <w:sz w:val="18"/>
                <w:szCs w:val="18"/>
                <w:highlight w:val="none"/>
                <w:lang w:val="en-US" w:eastAsia="zh-CN" w:bidi="ar"/>
              </w:rPr>
              <w:t>送达责任：按法律规定的方式将《取缔决定书》送达当事人。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6.</w:t>
            </w:r>
            <w:r>
              <w:rPr>
                <w:rStyle w:val="7"/>
                <w:rFonts w:hint="default" w:ascii="Times New Roman" w:hAnsi="Times New Roman" w:eastAsia="仿宋_GB2312" w:cs="Times New Roman"/>
                <w:b w:val="0"/>
                <w:bCs w:val="0"/>
                <w:color w:val="auto"/>
                <w:spacing w:val="0"/>
                <w:sz w:val="18"/>
                <w:szCs w:val="18"/>
                <w:highlight w:val="none"/>
                <w:lang w:val="en-US" w:eastAsia="zh-CN" w:bidi="ar"/>
              </w:rPr>
              <w:t>公告责任：作出取缔决定后，予以公告。</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8"/>
                <w:rFonts w:hint="default" w:ascii="Times New Roman" w:hAnsi="Times New Roman" w:eastAsia="仿宋_GB2312" w:cs="Times New Roman"/>
                <w:b w:val="0"/>
                <w:bCs w:val="0"/>
                <w:color w:val="auto"/>
                <w:spacing w:val="0"/>
                <w:sz w:val="18"/>
                <w:szCs w:val="18"/>
                <w:highlight w:val="none"/>
                <w:lang w:val="en-US" w:eastAsia="zh-CN" w:bidi="ar"/>
              </w:rPr>
              <w:t>7.</w:t>
            </w:r>
            <w:r>
              <w:rPr>
                <w:rStyle w:val="7"/>
                <w:rFonts w:hint="default" w:ascii="Times New Roman" w:hAnsi="Times New Roman" w:eastAsia="仿宋_GB2312" w:cs="Times New Roman"/>
                <w:b w:val="0"/>
                <w:bCs w:val="0"/>
                <w:color w:val="auto"/>
                <w:spacing w:val="0"/>
                <w:sz w:val="18"/>
                <w:szCs w:val="18"/>
                <w:highlight w:val="none"/>
                <w:lang w:val="en-US" w:eastAsia="zh-CN" w:bidi="ar"/>
              </w:rPr>
              <w:t>执行责任：非法民间组织被取缔后，登记管理机关依法没收的非法财物必须按照国家规定公开拍卖或者按照国家有关规定处理，所有款项全部上缴国库。</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8"/>
                <w:rFonts w:hint="default" w:ascii="Times New Roman" w:hAnsi="Times New Roman" w:eastAsia="仿宋_GB2312" w:cs="Times New Roman"/>
                <w:b w:val="0"/>
                <w:bCs w:val="0"/>
                <w:color w:val="auto"/>
                <w:spacing w:val="0"/>
                <w:sz w:val="18"/>
                <w:szCs w:val="18"/>
                <w:highlight w:val="none"/>
                <w:lang w:val="en-US" w:eastAsia="zh-CN" w:bidi="ar"/>
              </w:rPr>
              <w:t>8.</w:t>
            </w:r>
            <w:r>
              <w:rPr>
                <w:rStyle w:val="7"/>
                <w:rFonts w:hint="default" w:ascii="Times New Roman" w:hAnsi="Times New Roman" w:eastAsia="仿宋_GB2312" w:cs="Times New Roman"/>
                <w:b w:val="0"/>
                <w:bCs w:val="0"/>
                <w:color w:val="auto"/>
                <w:spacing w:val="0"/>
                <w:sz w:val="18"/>
                <w:szCs w:val="18"/>
                <w:highlight w:val="none"/>
                <w:lang w:val="en-US" w:eastAsia="zh-CN" w:bidi="ar"/>
              </w:rPr>
              <w:t>其他责任：法律法规规章文件规定应履行的其他责任。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《民办非企业单位登记管理暂行条例》</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追责情形：《民办非企业单位登记管理暂行条例》第二十九条以及其他依法应当追究的情形。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SA"/>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rPr>
                <w:rFonts w:hint="default" w:ascii="Times New Roman" w:hAnsi="Times New Roman" w:eastAsia="仿宋_GB2312" w:cs="Times New Roman"/>
                <w:b w:val="0"/>
                <w:bCs w:val="0"/>
                <w:i w:val="0"/>
                <w:color w:val="auto"/>
                <w:spacing w:val="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jc w:val="center"/>
        </w:trPr>
        <w:tc>
          <w:tcPr>
            <w:tcW w:w="54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pPr>
            <w:r>
              <w:rPr>
                <w:rFonts w:hint="default" w:ascii="Times New Roman" w:hAnsi="Times New Roman" w:eastAsia="仿宋_GB2312" w:cs="Times New Roman"/>
                <w:b w:val="0"/>
                <w:bCs w:val="0"/>
                <w:i w:val="0"/>
                <w:color w:val="auto"/>
                <w:spacing w:val="0"/>
                <w:kern w:val="0"/>
                <w:sz w:val="18"/>
                <w:szCs w:val="18"/>
                <w:highlight w:val="none"/>
                <w:u w:val="none"/>
                <w:lang w:val="en-US" w:eastAsia="zh-CN" w:bidi="ar"/>
              </w:rPr>
              <w:t>34</w:t>
            </w:r>
          </w:p>
        </w:tc>
        <w:tc>
          <w:tcPr>
            <w:tcW w:w="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行政</w:t>
            </w:r>
          </w:p>
          <w:p>
            <w:pPr>
              <w:pStyle w:val="2"/>
              <w:keepNext w:val="0"/>
              <w:keepLines w:val="0"/>
              <w:pageBreakBefore w:val="0"/>
              <w:widowControl w:val="0"/>
              <w:kinsoku/>
              <w:wordWrap/>
              <w:overflowPunct/>
              <w:topLinePunct w:val="0"/>
              <w:autoSpaceDE/>
              <w:autoSpaceDN/>
              <w:bidi w:val="0"/>
              <w:adjustRightInd w:val="0"/>
              <w:snapToGrid w:val="0"/>
              <w:spacing w:after="0" w:line="320" w:lineRule="exact"/>
              <w:jc w:val="center"/>
              <w:rPr>
                <w:rFonts w:hint="default" w:ascii="Times New Roman" w:hAnsi="Times New Roman" w:eastAsia="仿宋_GB2312" w:cs="Times New Roman"/>
                <w:b/>
                <w:color w:val="auto"/>
                <w:spacing w:val="0"/>
                <w:kern w:val="2"/>
                <w:sz w:val="18"/>
                <w:szCs w:val="18"/>
                <w:highlight w:val="none"/>
                <w:lang w:val="en-US" w:eastAsia="zh-CN" w:bidi="ar-SA"/>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奖励</w:t>
            </w:r>
          </w:p>
        </w:tc>
        <w:tc>
          <w:tcPr>
            <w:tcW w:w="1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Fonts w:hint="default" w:ascii="Times New Roman" w:hAnsi="Times New Roman" w:eastAsia="仿宋_GB2312" w:cs="Times New Roman"/>
                <w:b w:val="0"/>
                <w:bCs w:val="0"/>
                <w:color w:val="auto"/>
                <w:spacing w:val="0"/>
                <w:sz w:val="18"/>
                <w:szCs w:val="18"/>
                <w:highlight w:val="none"/>
              </w:rPr>
              <w:t>对保护未成年人有显著成绩的组织和个人给予表彰和奖励</w:t>
            </w:r>
          </w:p>
        </w:tc>
        <w:tc>
          <w:tcPr>
            <w:tcW w:w="17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Fonts w:hint="default" w:ascii="Times New Roman" w:hAnsi="Times New Roman" w:eastAsia="仿宋_GB2312" w:cs="Times New Roman"/>
                <w:b w:val="0"/>
                <w:bCs w:val="0"/>
                <w:color w:val="auto"/>
                <w:spacing w:val="0"/>
                <w:sz w:val="18"/>
                <w:szCs w:val="18"/>
                <w:highlight w:val="none"/>
                <w:lang w:eastAsia="zh-CN"/>
              </w:rPr>
              <w:t>《中华人民共和国未成年人保护法》</w:t>
            </w:r>
            <w:r>
              <w:rPr>
                <w:rFonts w:hint="default" w:ascii="Times New Roman" w:hAnsi="Times New Roman" w:eastAsia="仿宋_GB2312" w:cs="Times New Roman"/>
                <w:b w:val="0"/>
                <w:bCs w:val="0"/>
                <w:color w:val="auto"/>
                <w:spacing w:val="0"/>
                <w:sz w:val="18"/>
                <w:szCs w:val="18"/>
                <w:highlight w:val="none"/>
              </w:rPr>
              <w:t>第十四条</w:t>
            </w:r>
          </w:p>
        </w:tc>
        <w:tc>
          <w:tcPr>
            <w:tcW w:w="70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shd w:val="clear" w:color="auto" w:fill="auto"/>
                <w:lang w:val="en-US" w:eastAsia="zh-CN" w:bidi="ar"/>
              </w:rPr>
            </w:pPr>
            <w:r>
              <w:rPr>
                <w:rFonts w:hint="eastAsia" w:ascii="仿宋_GB2312" w:hAnsi="仿宋_GB2312" w:cs="仿宋_GB2312"/>
                <w:b w:val="0"/>
                <w:bCs w:val="0"/>
                <w:i w:val="0"/>
                <w:color w:val="auto"/>
                <w:spacing w:val="0"/>
                <w:kern w:val="2"/>
                <w:sz w:val="18"/>
                <w:szCs w:val="18"/>
                <w:highlight w:val="none"/>
                <w:u w:val="none"/>
                <w:lang w:val="en-US" w:eastAsia="zh-CN" w:bidi="ar"/>
              </w:rPr>
              <w:t>社会救助和社会福利股</w:t>
            </w:r>
          </w:p>
        </w:tc>
        <w:tc>
          <w:tcPr>
            <w:tcW w:w="50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1.制定方案责任:建立对保护未成年人有显著成绩的组织和个人的制度，制定奖励办法。</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2.组织推荐责任：对申报材料进行初审，认为符合奖励条件的，负责推荐。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3.审核公示责任:对推荐对象进行审核并公示。</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i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4.表彰责任:按照奖励办法予以奖励。</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5.其他责任：法律法规规章文件规定的其他责任。</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《中华人民共和国未成年人保护法》</w:t>
            </w:r>
          </w:p>
        </w:tc>
        <w:tc>
          <w:tcPr>
            <w:tcW w:w="22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7"/>
                <w:rFonts w:hint="default" w:ascii="Times New Roman" w:hAnsi="Times New Roman" w:eastAsia="仿宋_GB2312" w:cs="Times New Roman"/>
                <w:b w:val="0"/>
                <w:bCs w:val="0"/>
                <w:color w:val="auto"/>
                <w:spacing w:val="0"/>
                <w:sz w:val="18"/>
                <w:szCs w:val="18"/>
                <w:highlight w:val="none"/>
                <w:lang w:val="en-US" w:eastAsia="zh-CN" w:bidi="ar"/>
              </w:rPr>
            </w:pPr>
            <w:r>
              <w:rPr>
                <w:rStyle w:val="7"/>
                <w:rFonts w:hint="default" w:ascii="Times New Roman" w:hAnsi="Times New Roman" w:eastAsia="仿宋_GB2312" w:cs="Times New Roman"/>
                <w:b w:val="0"/>
                <w:bCs w:val="0"/>
                <w:i w:val="0"/>
                <w:color w:val="auto"/>
                <w:spacing w:val="0"/>
                <w:sz w:val="18"/>
                <w:szCs w:val="18"/>
                <w:highlight w:val="none"/>
                <w:lang w:val="en-US" w:eastAsia="zh-CN" w:bidi="ar"/>
              </w:rPr>
              <w:t>追责情形：《中华人民共和国未成年人保护法》第一百二十八条</w:t>
            </w:r>
            <w:r>
              <w:rPr>
                <w:rStyle w:val="7"/>
                <w:rFonts w:hint="default" w:ascii="Times New Roman" w:hAnsi="Times New Roman" w:eastAsia="仿宋_GB2312" w:cs="Times New Roman"/>
                <w:b w:val="0"/>
                <w:bCs w:val="0"/>
                <w:color w:val="auto"/>
                <w:spacing w:val="0"/>
                <w:sz w:val="18"/>
                <w:szCs w:val="18"/>
                <w:highlight w:val="none"/>
                <w:lang w:val="en-US" w:eastAsia="zh-CN" w:bidi="ar"/>
              </w:rPr>
              <w:t>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r>
              <w:rPr>
                <w:rStyle w:val="7"/>
                <w:rFonts w:hint="default" w:ascii="Times New Roman" w:hAnsi="Times New Roman" w:eastAsia="仿宋_GB2312" w:cs="Times New Roman"/>
                <w:b w:val="0"/>
                <w:bCs w:val="0"/>
                <w:color w:val="auto"/>
                <w:spacing w:val="0"/>
                <w:sz w:val="18"/>
                <w:szCs w:val="18"/>
                <w:highlight w:val="none"/>
                <w:lang w:val="en-US" w:eastAsia="zh-CN" w:bidi="ar"/>
              </w:rPr>
              <w:t>免责情形：《中华人民共和国公务员法》第六十条、第六十一条以及其他依法应当免责的情形。</w:t>
            </w:r>
          </w:p>
        </w:tc>
        <w:tc>
          <w:tcPr>
            <w:tcW w:w="728" w:type="dxa"/>
            <w:noWrap w:val="0"/>
            <w:vAlign w:val="center"/>
          </w:tcPr>
          <w:p>
            <w:pPr>
              <w:keepNext w:val="0"/>
              <w:keepLines w:val="0"/>
              <w:pageBreakBefore w:val="0"/>
              <w:kinsoku/>
              <w:wordWrap/>
              <w:overflowPunct/>
              <w:topLinePunct w:val="0"/>
              <w:autoSpaceDE/>
              <w:autoSpaceDN/>
              <w:bidi w:val="0"/>
              <w:spacing w:line="320" w:lineRule="exact"/>
              <w:jc w:val="left"/>
              <w:rPr>
                <w:rFonts w:hint="eastAsia" w:ascii="Times New Roman" w:hAnsi="Times New Roman" w:eastAsia="仿宋_GB2312" w:cs="Times New Roman"/>
                <w:b w:val="0"/>
                <w:bCs w:val="0"/>
                <w:i w:val="0"/>
                <w:color w:val="auto"/>
                <w:spacing w:val="0"/>
                <w:kern w:val="2"/>
                <w:sz w:val="18"/>
                <w:szCs w:val="18"/>
                <w:highlight w:val="none"/>
                <w:u w:val="none"/>
                <w:lang w:val="en-US" w:eastAsia="zh-CN" w:bidi="ar"/>
              </w:rPr>
            </w:pPr>
            <w:r>
              <w:rPr>
                <w:rFonts w:hint="eastAsia" w:cs="Times New Roman"/>
                <w:b w:val="0"/>
                <w:bCs/>
                <w:color w:val="auto"/>
                <w:spacing w:val="0"/>
                <w:sz w:val="18"/>
                <w:szCs w:val="18"/>
                <w:lang w:val="en-US" w:eastAsia="zh-CN"/>
              </w:rPr>
              <w:t>监督电话：0825-7822912</w:t>
            </w:r>
          </w:p>
        </w:tc>
        <w:tc>
          <w:tcPr>
            <w:tcW w:w="44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val="0"/>
                <w:bCs w:val="0"/>
                <w:i w:val="0"/>
                <w:color w:val="auto"/>
                <w:spacing w:val="0"/>
                <w:kern w:val="2"/>
                <w:sz w:val="18"/>
                <w:szCs w:val="18"/>
                <w:highlight w:val="none"/>
                <w:u w:val="none"/>
                <w:lang w:val="en-US" w:eastAsia="zh-CN" w:bidi="ar"/>
              </w:rPr>
            </w:pPr>
          </w:p>
        </w:tc>
      </w:tr>
    </w:tbl>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04B661B0"/>
    <w:rsid w:val="04B661B0"/>
    <w:rsid w:val="57D32AAE"/>
    <w:rsid w:val="643418B7"/>
    <w:rsid w:val="658F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qFormat/>
    <w:uiPriority w:val="0"/>
    <w:pPr>
      <w:adjustRightInd w:val="0"/>
      <w:snapToGrid w:val="0"/>
      <w:spacing w:beforeAutospacing="0" w:afterAutospacing="0"/>
      <w:jc w:val="center"/>
      <w:outlineLvl w:val="0"/>
    </w:pPr>
    <w:rPr>
      <w:rFonts w:hint="eastAsia" w:ascii="宋体" w:hAnsi="宋体" w:eastAsia="方正小标宋简体" w:cs="宋体"/>
      <w:b w:val="0"/>
      <w:spacing w:val="0"/>
      <w:kern w:val="44"/>
      <w:sz w:val="44"/>
      <w:szCs w:val="48"/>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章标题1"/>
    <w:basedOn w:val="1"/>
    <w:qFormat/>
    <w:uiPriority w:val="0"/>
    <w:rPr>
      <w:rFonts w:eastAsia="黑体" w:asciiTheme="minorAscii" w:hAnsiTheme="minorAscii"/>
      <w:color w:val="FF0000"/>
      <w:sz w:val="32"/>
      <w:szCs w:val="18"/>
    </w:rPr>
  </w:style>
  <w:style w:type="character" w:customStyle="1" w:styleId="7">
    <w:name w:val="font51"/>
    <w:basedOn w:val="5"/>
    <w:qFormat/>
    <w:uiPriority w:val="0"/>
    <w:rPr>
      <w:rFonts w:ascii="仿宋_GB2312" w:eastAsia="仿宋_GB2312" w:cs="仿宋_GB2312"/>
      <w:color w:val="000000"/>
      <w:sz w:val="22"/>
      <w:szCs w:val="22"/>
      <w:u w:val="none"/>
    </w:rPr>
  </w:style>
  <w:style w:type="character" w:customStyle="1" w:styleId="8">
    <w:name w:val="font6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19856</Words>
  <Characters>20501</Characters>
  <Lines>0</Lines>
  <Paragraphs>0</Paragraphs>
  <TotalTime>7</TotalTime>
  <ScaleCrop>false</ScaleCrop>
  <LinksUpToDate>false</LinksUpToDate>
  <CharactersWithSpaces>20522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2023-03-09T06:18:00Z</dcterms:created>
  <dc:creator>lenovo</dc:creator>
  <cp:lastModifiedBy>隆盛何红江</cp:lastModifiedBy>
  <cp:lastPrinted>2023-03-09T06:20:00Z</cp:lastPrinted>
  <dcterms:modified xsi:type="dcterms:W3CDTF">2023-03-23T07:58:28Z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A72713856DAA4744B67488F8DB21DA37</vt:lpwstr>
  </property>
</Properties>
</file>