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78</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大英县失能老人养护院建设项目</w:t>
      </w:r>
      <w:r>
        <w:rPr>
          <w:rFonts w:ascii="Times New Roman" w:hAnsi="Times New Roman" w:eastAsia="方正小标宋简体" w:cs="Times New Roman"/>
          <w:sz w:val="44"/>
          <w:szCs w:val="44"/>
        </w:rPr>
        <w:t>环境影响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报告表的批复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topLinePunct w:val="0"/>
        <w:autoSpaceDE/>
        <w:autoSpaceDN/>
        <w:bidi w:val="0"/>
        <w:adjustRightIn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大英县民政局：</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你单位报送的《大英县失能老人养护院建设项目环境影响报告表》（以下简称《报告表》）收悉。经研究，批复如下</w:t>
      </w:r>
      <w:r>
        <w:rPr>
          <w:rFonts w:hint="eastAsia" w:ascii="仿宋_GB2312" w:hAnsi="仿宋_GB2312" w:eastAsia="仿宋_GB2312" w:cs="仿宋_GB2312"/>
          <w:sz w:val="32"/>
          <w:szCs w:val="32"/>
          <w:lang w:eastAsia="zh-CN"/>
        </w:rPr>
        <w:t>。</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项目拟建于大英县郪江新城，占地面积为9919.8m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主要建设内容为：新建住院楼1栋（6F）、综合楼1栋（7F）及附属工程，总建筑面积16217.70平方米，设置护理型床位300张。项目总投资2700万元，其中环保投资38.5万元。项目仅对在院在籍老人服务，不设置传染科，不对外提供医疗服务。</w:t>
      </w:r>
    </w:p>
    <w:p>
      <w:pPr>
        <w:pStyle w:val="2"/>
        <w:keepNext w:val="0"/>
        <w:keepLines w:val="0"/>
        <w:pageBreakBefore w:val="0"/>
        <w:widowControl w:val="0"/>
        <w:kinsoku/>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Times New Roman" w:hAnsi="Times New Roman" w:eastAsia="仿宋_GB2312"/>
          <w:sz w:val="32"/>
          <w:szCs w:val="32"/>
        </w:rPr>
        <w:t>项目由大英县发展和改革局出具《关于大英县失能老人养护院建设项目可行性研究报告的批复》（大发改许可</w:t>
      </w:r>
      <w:r>
        <w:rPr>
          <w:rFonts w:hint="eastAsia" w:ascii="仿宋_GB2312" w:hAnsi="仿宋_GB2312" w:eastAsia="仿宋_GB2312" w:cs="仿宋_GB2312"/>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427</w:t>
      </w:r>
      <w:r>
        <w:rPr>
          <w:rFonts w:hint="eastAsia" w:ascii="仿宋_GB2312" w:hAnsi="仿宋_GB2312" w:eastAsia="仿宋_GB2312" w:cs="仿宋_GB2312"/>
          <w:sz w:val="32"/>
          <w:szCs w:val="32"/>
        </w:rPr>
        <w:t>号</w:t>
      </w:r>
      <w:r>
        <w:rPr>
          <w:rFonts w:hint="eastAsia" w:ascii="Times New Roman" w:hAnsi="Times New Roman" w:eastAsia="仿宋_GB2312"/>
          <w:sz w:val="32"/>
          <w:szCs w:val="32"/>
        </w:rPr>
        <w:t>），属于《产业结构调整指导目录》</w:t>
      </w:r>
      <w:r>
        <w:rPr>
          <w:rFonts w:hint="eastAsia" w:ascii="仿宋_GB2312" w:hAnsi="仿宋_GB2312" w:eastAsia="仿宋_GB2312" w:cs="仿宋_GB2312"/>
          <w:sz w:val="32"/>
          <w:szCs w:val="32"/>
        </w:rPr>
        <w:t>（</w:t>
      </w:r>
      <w:r>
        <w:rPr>
          <w:rFonts w:ascii="Times New Roman" w:hAnsi="Times New Roman" w:eastAsia="仿宋_GB2312"/>
          <w:sz w:val="32"/>
          <w:szCs w:val="32"/>
        </w:rPr>
        <w:t>2019</w:t>
      </w:r>
      <w:r>
        <w:rPr>
          <w:rFonts w:hint="eastAsia" w:ascii="仿宋_GB2312" w:hAnsi="仿宋_GB2312" w:eastAsia="仿宋_GB2312" w:cs="仿宋_GB2312"/>
          <w:sz w:val="32"/>
          <w:szCs w:val="32"/>
        </w:rPr>
        <w:t>年本）中的鼓励类。项目用地属于划拨用地，已取得大英县自然资源和规划局核发的</w:t>
      </w:r>
      <w:r>
        <w:rPr>
          <w:rFonts w:hint="default" w:ascii="Times New Roman" w:hAnsi="Times New Roman" w:eastAsia="仿宋_GB2312" w:cs="Times New Roman"/>
          <w:sz w:val="32"/>
          <w:szCs w:val="32"/>
        </w:rPr>
        <w:t>《建设项目用地预审与选址意见书》（用字第51092320200023</w:t>
      </w:r>
    </w:p>
    <w:p>
      <w:pPr>
        <w:pStyle w:val="2"/>
        <w:keepNext w:val="0"/>
        <w:keepLines w:val="0"/>
        <w:pageBreakBefore w:val="0"/>
        <w:widowControl w:val="0"/>
        <w:kinsoku/>
        <w:topLinePunct w:val="0"/>
        <w:autoSpaceDE/>
        <w:autoSpaceDN/>
        <w:bidi w:val="0"/>
        <w:adjustRightIn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号）。《报告表》认为该项目建设符合国家产业政策，选址符合相关规划要求。</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单位应严格按照《报告表》中所列项目建设的性质、规模、工艺、地点和拟采取的环境保护措施进行建设和运行，以确保对环境的不利影响得到缓解和控制。</w:t>
      </w:r>
    </w:p>
    <w:p>
      <w:pPr>
        <w:keepNext w:val="0"/>
        <w:keepLines w:val="0"/>
        <w:pageBreakBefore w:val="0"/>
        <w:widowControl w:val="0"/>
        <w:kinsoku/>
        <w:topLinePunct w:val="0"/>
        <w:autoSpaceDE/>
        <w:autoSpaceDN/>
        <w:bidi w:val="0"/>
        <w:adjustRightInd/>
        <w:spacing w:line="560" w:lineRule="exact"/>
        <w:textAlignment w:val="auto"/>
        <w:rPr>
          <w:rFonts w:ascii="黑体" w:hAnsi="黑体" w:eastAsia="黑体" w:cs="黑体"/>
          <w:sz w:val="32"/>
          <w:szCs w:val="32"/>
        </w:rPr>
      </w:pPr>
      <w:r>
        <w:rPr>
          <w:rFonts w:hint="eastAsia" w:ascii="黑体" w:hAnsi="黑体" w:eastAsia="黑体" w:cs="黑体"/>
          <w:sz w:val="32"/>
          <w:szCs w:val="32"/>
        </w:rPr>
        <w:t xml:space="preserve">    二、项目建设及营运重点做好以下工作</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（一）落实污染防治和环境风险防范措施。</w:t>
      </w:r>
      <w:r>
        <w:rPr>
          <w:rFonts w:hint="eastAsia" w:ascii="仿宋_GB2312" w:hAnsi="仿宋_GB2312" w:eastAsia="仿宋_GB2312" w:cs="仿宋_GB2312"/>
          <w:color w:val="000000"/>
          <w:kern w:val="18"/>
          <w:sz w:val="32"/>
          <w:szCs w:val="32"/>
        </w:rPr>
        <w:t>加强运营期环保设施的日常管理和维护，确保环保设施正常运行及各类污染物稳定达标排放。制定并不断完善突发环境事件应急预案，规范内部管理，严格操作规范，定期开展自行监测，防止污染事故的发生。</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（二）落实施工期污染防治措施。</w:t>
      </w:r>
      <w:r>
        <w:rPr>
          <w:rFonts w:hint="eastAsia" w:ascii="仿宋_GB2312" w:hAnsi="仿宋_GB2312" w:eastAsia="仿宋_GB2312" w:cs="仿宋_GB2312"/>
          <w:color w:val="000000"/>
          <w:kern w:val="18"/>
          <w:sz w:val="32"/>
          <w:szCs w:val="32"/>
        </w:rPr>
        <w:t>施工区域设置不低于</w:t>
      </w:r>
      <w:r>
        <w:rPr>
          <w:rFonts w:hint="default" w:ascii="Times New Roman" w:hAnsi="Times New Roman" w:eastAsia="仿宋_GB2312" w:cs="Times New Roman"/>
          <w:color w:val="000000"/>
          <w:kern w:val="18"/>
          <w:sz w:val="32"/>
          <w:szCs w:val="32"/>
        </w:rPr>
        <w:t>2.5</w:t>
      </w:r>
      <w:r>
        <w:rPr>
          <w:rFonts w:hint="eastAsia" w:ascii="仿宋_GB2312" w:hAnsi="仿宋_GB2312" w:eastAsia="仿宋_GB2312" w:cs="仿宋_GB2312"/>
          <w:color w:val="000000"/>
          <w:kern w:val="18"/>
          <w:sz w:val="32"/>
          <w:szCs w:val="32"/>
        </w:rPr>
        <w:t>米的围挡，进行封闭施工，严格落实建筑施工“六必须六不准”和“六个百分百”要求，防止扬尘</w:t>
      </w:r>
      <w:bookmarkStart w:id="0" w:name="_GoBack"/>
      <w:bookmarkEnd w:id="0"/>
      <w:r>
        <w:rPr>
          <w:rFonts w:hint="eastAsia" w:ascii="仿宋_GB2312" w:hAnsi="仿宋_GB2312" w:eastAsia="仿宋_GB2312" w:cs="仿宋_GB2312"/>
          <w:color w:val="000000"/>
          <w:kern w:val="18"/>
          <w:sz w:val="32"/>
          <w:szCs w:val="32"/>
        </w:rPr>
        <w:t>污染。洗车废水、施工废水经沉淀处理后回用或用于施工场地洒水降尘，不外排；施工人员生活污水经化粪池处理后排入市政管网。建筑垃圾及时清运至政府指定地点，生活垃圾集中收集交由市政环卫部门统一处置。施工场界噪声要满足《建筑施工场界环境噪声排放标准》</w:t>
      </w:r>
      <w:r>
        <w:rPr>
          <w:rFonts w:hint="default" w:ascii="Times New Roman" w:hAnsi="Times New Roman" w:eastAsia="仿宋_GB2312" w:cs="Times New Roman"/>
          <w:color w:val="000000"/>
          <w:kern w:val="18"/>
          <w:sz w:val="32"/>
          <w:szCs w:val="32"/>
        </w:rPr>
        <w:t>(GB12523-2011)的要求。落实运输车辆和非道路移动机械环境管</w:t>
      </w:r>
      <w:r>
        <w:rPr>
          <w:rFonts w:hint="eastAsia" w:ascii="仿宋_GB2312" w:hAnsi="仿宋_GB2312" w:eastAsia="仿宋_GB2312" w:cs="仿宋_GB2312"/>
          <w:color w:val="000000"/>
          <w:kern w:val="18"/>
          <w:sz w:val="32"/>
          <w:szCs w:val="32"/>
        </w:rPr>
        <w:t>理要求，落实重污染天气预警状况下大气污染防治管控要求。</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（三）落实大气污染防治措施。</w:t>
      </w:r>
      <w:r>
        <w:rPr>
          <w:rFonts w:ascii="仿宋_GB2312" w:hAnsi="仿宋_GB2312" w:eastAsia="仿宋_GB2312" w:cs="仿宋_GB2312"/>
          <w:color w:val="000000"/>
          <w:kern w:val="18"/>
          <w:sz w:val="32"/>
          <w:szCs w:val="32"/>
        </w:rPr>
        <w:t>食堂油烟经油烟净化器处理</w:t>
      </w:r>
      <w:r>
        <w:rPr>
          <w:rFonts w:hint="eastAsia" w:ascii="仿宋_GB2312" w:hAnsi="仿宋_GB2312" w:eastAsia="仿宋_GB2312" w:cs="仿宋_GB2312"/>
          <w:color w:val="000000"/>
          <w:kern w:val="18"/>
          <w:sz w:val="32"/>
          <w:szCs w:val="32"/>
        </w:rPr>
        <w:t>后于</w:t>
      </w:r>
      <w:r>
        <w:rPr>
          <w:rFonts w:ascii="仿宋_GB2312" w:hAnsi="仿宋_GB2312" w:eastAsia="仿宋_GB2312" w:cs="仿宋_GB2312"/>
          <w:color w:val="000000"/>
          <w:kern w:val="18"/>
          <w:sz w:val="32"/>
          <w:szCs w:val="32"/>
        </w:rPr>
        <w:t>楼顶排放；废水处理设施</w:t>
      </w:r>
      <w:r>
        <w:rPr>
          <w:rFonts w:hint="eastAsia" w:ascii="仿宋_GB2312" w:hAnsi="仿宋_GB2312" w:eastAsia="仿宋_GB2312" w:cs="仿宋_GB2312"/>
          <w:color w:val="000000"/>
          <w:kern w:val="18"/>
          <w:sz w:val="32"/>
          <w:szCs w:val="32"/>
        </w:rPr>
        <w:t>采取地埋式并</w:t>
      </w:r>
      <w:r>
        <w:rPr>
          <w:rFonts w:ascii="仿宋_GB2312" w:hAnsi="仿宋_GB2312" w:eastAsia="仿宋_GB2312" w:cs="仿宋_GB2312"/>
          <w:color w:val="000000"/>
          <w:kern w:val="18"/>
          <w:sz w:val="32"/>
          <w:szCs w:val="32"/>
        </w:rPr>
        <w:t>加盖封闭</w:t>
      </w:r>
      <w:r>
        <w:rPr>
          <w:rFonts w:hint="eastAsia" w:ascii="仿宋_GB2312" w:hAnsi="仿宋_GB2312" w:eastAsia="仿宋_GB2312" w:cs="仿宋_GB2312"/>
          <w:color w:val="000000"/>
          <w:kern w:val="18"/>
          <w:sz w:val="32"/>
          <w:szCs w:val="32"/>
        </w:rPr>
        <w:t>措施防止</w:t>
      </w:r>
      <w:r>
        <w:rPr>
          <w:rFonts w:ascii="仿宋_GB2312" w:hAnsi="仿宋_GB2312" w:eastAsia="仿宋_GB2312" w:cs="仿宋_GB2312"/>
          <w:color w:val="000000"/>
          <w:kern w:val="18"/>
          <w:sz w:val="32"/>
          <w:szCs w:val="32"/>
        </w:rPr>
        <w:t>臭气</w:t>
      </w:r>
      <w:r>
        <w:rPr>
          <w:rFonts w:hint="eastAsia" w:ascii="仿宋_GB2312" w:hAnsi="仿宋_GB2312" w:eastAsia="仿宋_GB2312" w:cs="仿宋_GB2312"/>
          <w:color w:val="000000"/>
          <w:kern w:val="18"/>
          <w:sz w:val="32"/>
          <w:szCs w:val="32"/>
        </w:rPr>
        <w:t>污染；</w:t>
      </w:r>
      <w:r>
        <w:rPr>
          <w:rFonts w:ascii="仿宋_GB2312" w:hAnsi="仿宋_GB2312" w:eastAsia="仿宋_GB2312" w:cs="仿宋_GB2312"/>
          <w:color w:val="000000"/>
          <w:kern w:val="18"/>
          <w:sz w:val="32"/>
          <w:szCs w:val="32"/>
        </w:rPr>
        <w:t>医疗废物暂存间加强</w:t>
      </w:r>
      <w:r>
        <w:rPr>
          <w:rFonts w:hint="eastAsia" w:ascii="仿宋_GB2312" w:hAnsi="仿宋_GB2312" w:eastAsia="仿宋_GB2312" w:cs="仿宋_GB2312"/>
          <w:color w:val="000000"/>
          <w:kern w:val="18"/>
          <w:sz w:val="32"/>
          <w:szCs w:val="32"/>
        </w:rPr>
        <w:t>消毒和</w:t>
      </w:r>
      <w:r>
        <w:rPr>
          <w:rFonts w:ascii="仿宋_GB2312" w:hAnsi="仿宋_GB2312" w:eastAsia="仿宋_GB2312" w:cs="仿宋_GB2312"/>
          <w:color w:val="000000"/>
          <w:kern w:val="18"/>
          <w:sz w:val="32"/>
          <w:szCs w:val="32"/>
        </w:rPr>
        <w:t>通风</w:t>
      </w:r>
      <w:r>
        <w:rPr>
          <w:rFonts w:hint="eastAsia" w:ascii="仿宋_GB2312" w:hAnsi="仿宋_GB2312" w:eastAsia="仿宋_GB2312" w:cs="仿宋_GB2312"/>
          <w:color w:val="000000"/>
          <w:kern w:val="18"/>
          <w:sz w:val="32"/>
          <w:szCs w:val="32"/>
        </w:rPr>
        <w:t>；</w:t>
      </w:r>
      <w:r>
        <w:rPr>
          <w:rFonts w:ascii="仿宋_GB2312" w:hAnsi="仿宋_GB2312" w:eastAsia="仿宋_GB2312" w:cs="仿宋_GB2312"/>
          <w:color w:val="000000"/>
          <w:kern w:val="18"/>
          <w:sz w:val="32"/>
          <w:szCs w:val="32"/>
        </w:rPr>
        <w:t>备用柴油发电机废气经专用管道引至地面后高空</w:t>
      </w:r>
      <w:r>
        <w:rPr>
          <w:rFonts w:hint="eastAsia" w:ascii="仿宋_GB2312" w:hAnsi="仿宋_GB2312" w:eastAsia="仿宋_GB2312" w:cs="仿宋_GB2312"/>
          <w:color w:val="000000"/>
          <w:kern w:val="18"/>
          <w:sz w:val="32"/>
          <w:szCs w:val="32"/>
        </w:rPr>
        <w:t>达标</w:t>
      </w:r>
      <w:r>
        <w:rPr>
          <w:rFonts w:ascii="仿宋_GB2312" w:hAnsi="仿宋_GB2312" w:eastAsia="仿宋_GB2312" w:cs="仿宋_GB2312"/>
          <w:color w:val="000000"/>
          <w:kern w:val="18"/>
          <w:sz w:val="32"/>
          <w:szCs w:val="32"/>
        </w:rPr>
        <w:t>排放</w:t>
      </w:r>
      <w:r>
        <w:rPr>
          <w:rFonts w:hint="eastAsia" w:ascii="仿宋_GB2312" w:hAnsi="仿宋_GB2312" w:eastAsia="仿宋_GB2312" w:cs="仿宋_GB2312"/>
          <w:color w:val="000000"/>
          <w:kern w:val="18"/>
          <w:sz w:val="32"/>
          <w:szCs w:val="32"/>
        </w:rPr>
        <w:t>。</w:t>
      </w:r>
    </w:p>
    <w:p>
      <w:pPr>
        <w:pStyle w:val="6"/>
        <w:keepNext w:val="0"/>
        <w:keepLines w:val="0"/>
        <w:pageBreakBefore w:val="0"/>
        <w:widowControl w:val="0"/>
        <w:kinsoku/>
        <w:topLinePunct w:val="0"/>
        <w:autoSpaceDE/>
        <w:autoSpaceDN/>
        <w:bidi w:val="0"/>
        <w:adjustRightInd/>
        <w:spacing w:before="0"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（四）落实废水污染防治措施。</w:t>
      </w:r>
      <w:r>
        <w:rPr>
          <w:rFonts w:ascii="仿宋_GB2312" w:hAnsi="仿宋_GB2312" w:eastAsia="仿宋_GB2312" w:cs="仿宋_GB2312"/>
          <w:color w:val="000000"/>
          <w:kern w:val="18"/>
          <w:sz w:val="32"/>
          <w:szCs w:val="32"/>
        </w:rPr>
        <w:t>严格按照《报告表》要求，</w:t>
      </w:r>
      <w:r>
        <w:rPr>
          <w:rFonts w:hint="eastAsia" w:ascii="仿宋_GB2312" w:hAnsi="仿宋_GB2312" w:eastAsia="仿宋_GB2312" w:cs="仿宋_GB2312"/>
          <w:color w:val="000000"/>
          <w:kern w:val="18"/>
          <w:sz w:val="32"/>
          <w:szCs w:val="32"/>
        </w:rPr>
        <w:t>实行雨污分流，</w:t>
      </w:r>
      <w:r>
        <w:rPr>
          <w:rFonts w:ascii="仿宋_GB2312" w:hAnsi="仿宋_GB2312" w:eastAsia="仿宋_GB2312" w:cs="仿宋_GB2312"/>
          <w:color w:val="000000"/>
          <w:kern w:val="18"/>
          <w:sz w:val="32"/>
          <w:szCs w:val="32"/>
        </w:rPr>
        <w:t>确保各类废水规范化处置。食堂废水经隔油处理后</w:t>
      </w:r>
      <w:r>
        <w:rPr>
          <w:rFonts w:hint="eastAsia" w:ascii="仿宋_GB2312" w:hAnsi="仿宋_GB2312" w:eastAsia="仿宋_GB2312" w:cs="仿宋_GB2312"/>
          <w:color w:val="000000"/>
          <w:kern w:val="18"/>
          <w:sz w:val="32"/>
          <w:szCs w:val="32"/>
        </w:rPr>
        <w:t>，与生活污水、医疗废水一并经“化粪池+消毒接触池”预处理达到《医疗机构水污染物排放标准》</w:t>
      </w:r>
      <w:r>
        <w:rPr>
          <w:rFonts w:hint="default" w:ascii="Times New Roman" w:hAnsi="Times New Roman" w:eastAsia="仿宋_GB2312" w:cs="Times New Roman"/>
          <w:color w:val="000000"/>
          <w:kern w:val="18"/>
          <w:sz w:val="32"/>
          <w:szCs w:val="32"/>
        </w:rPr>
        <w:t>（GB18466-2005）表2预</w:t>
      </w:r>
      <w:r>
        <w:rPr>
          <w:rFonts w:hint="eastAsia" w:ascii="仿宋_GB2312" w:hAnsi="仿宋_GB2312" w:eastAsia="仿宋_GB2312" w:cs="仿宋_GB2312"/>
          <w:color w:val="000000"/>
          <w:kern w:val="18"/>
          <w:sz w:val="32"/>
          <w:szCs w:val="32"/>
        </w:rPr>
        <w:t>处理标准后，</w:t>
      </w:r>
      <w:r>
        <w:rPr>
          <w:rFonts w:ascii="仿宋_GB2312" w:hAnsi="仿宋_GB2312" w:eastAsia="仿宋_GB2312" w:cs="仿宋_GB2312"/>
          <w:color w:val="000000"/>
          <w:kern w:val="18"/>
          <w:sz w:val="32"/>
          <w:szCs w:val="32"/>
        </w:rPr>
        <w:t>排入市政污水管网</w:t>
      </w:r>
      <w:r>
        <w:rPr>
          <w:rFonts w:hint="eastAsia" w:ascii="仿宋_GB2312" w:hAnsi="仿宋_GB2312" w:eastAsia="仿宋_GB2312" w:cs="仿宋_GB2312"/>
          <w:color w:val="000000"/>
          <w:kern w:val="18"/>
          <w:sz w:val="32"/>
          <w:szCs w:val="32"/>
        </w:rPr>
        <w:t>送至</w:t>
      </w:r>
      <w:r>
        <w:rPr>
          <w:rFonts w:ascii="仿宋_GB2312" w:hAnsi="仿宋_GB2312" w:eastAsia="仿宋_GB2312" w:cs="仿宋_GB2312"/>
          <w:color w:val="000000"/>
          <w:kern w:val="18"/>
          <w:sz w:val="32"/>
          <w:szCs w:val="32"/>
        </w:rPr>
        <w:t>大英县城市生活污水处理厂处理达标后排入郪江。</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（五）落实固体废物处置措施</w:t>
      </w:r>
      <w:r>
        <w:rPr>
          <w:rFonts w:hint="eastAsia" w:ascii="楷体_GB2312" w:hAnsi="楷体_GB2312" w:eastAsia="楷体_GB2312" w:cs="楷体_GB2312"/>
          <w:color w:val="000000"/>
          <w:kern w:val="18"/>
          <w:sz w:val="32"/>
          <w:szCs w:val="32"/>
        </w:rPr>
        <w:t>。</w:t>
      </w:r>
      <w:r>
        <w:rPr>
          <w:rFonts w:hint="eastAsia" w:ascii="仿宋_GB2312" w:hAnsi="仿宋_GB2312" w:eastAsia="仿宋_GB2312" w:cs="仿宋_GB2312"/>
          <w:color w:val="000000"/>
          <w:kern w:val="18"/>
          <w:sz w:val="32"/>
          <w:szCs w:val="32"/>
        </w:rPr>
        <w:t>严格按照《报告表》要求规范设置医疗废物暂存间，医疗废物及医疗废水处理污泥分区暂存于医疗废物暂存间，定期委托有资质的单位进行处置（其中</w:t>
      </w:r>
      <w:r>
        <w:rPr>
          <w:rFonts w:hint="eastAsia" w:ascii="仿宋_GB2312" w:hAnsi="仿宋_GB2312" w:eastAsia="仿宋_GB2312" w:cs="仿宋_GB2312"/>
          <w:color w:val="000000"/>
          <w:kern w:val="18"/>
          <w:sz w:val="32"/>
          <w:szCs w:val="32"/>
          <w:shd w:val="clear" w:color="auto" w:fill="auto"/>
        </w:rPr>
        <w:t>医疗</w:t>
      </w:r>
      <w:r>
        <w:rPr>
          <w:rFonts w:hint="default" w:ascii="Times New Roman" w:hAnsi="Times New Roman" w:eastAsia="仿宋_GB2312" w:cs="Times New Roman"/>
          <w:color w:val="000000"/>
          <w:kern w:val="18"/>
          <w:sz w:val="32"/>
          <w:szCs w:val="32"/>
          <w:shd w:val="clear" w:color="auto" w:fill="auto"/>
        </w:rPr>
        <w:t>废物暂存时间不</w:t>
      </w:r>
      <w:r>
        <w:rPr>
          <w:rFonts w:hint="default" w:ascii="Times New Roman" w:hAnsi="Times New Roman" w:eastAsia="仿宋_GB2312" w:cs="Times New Roman"/>
          <w:color w:val="000000"/>
          <w:kern w:val="18"/>
          <w:sz w:val="32"/>
          <w:szCs w:val="32"/>
        </w:rPr>
        <w:t>得</w:t>
      </w:r>
      <w:r>
        <w:rPr>
          <w:rFonts w:hint="default" w:ascii="Times New Roman" w:hAnsi="Times New Roman" w:eastAsia="仿宋_GB2312" w:cs="Times New Roman"/>
          <w:color w:val="000000"/>
          <w:kern w:val="18"/>
          <w:sz w:val="32"/>
          <w:szCs w:val="32"/>
          <w:shd w:val="clear" w:color="auto" w:fill="auto"/>
        </w:rPr>
        <w:t>超过</w:t>
      </w:r>
      <w:r>
        <w:rPr>
          <w:rFonts w:hint="default" w:ascii="Times New Roman" w:hAnsi="Times New Roman" w:eastAsia="仿宋_GB2312" w:cs="Times New Roman"/>
          <w:color w:val="000000"/>
          <w:kern w:val="18"/>
          <w:sz w:val="32"/>
          <w:szCs w:val="32"/>
        </w:rPr>
        <w:t>48</w:t>
      </w:r>
      <w:r>
        <w:rPr>
          <w:rFonts w:hint="default" w:ascii="Times New Roman" w:hAnsi="Times New Roman" w:eastAsia="仿宋_GB2312" w:cs="Times New Roman"/>
          <w:color w:val="000000"/>
          <w:kern w:val="18"/>
          <w:sz w:val="32"/>
          <w:szCs w:val="32"/>
          <w:shd w:val="clear" w:color="auto" w:fill="auto"/>
        </w:rPr>
        <w:t>小时</w:t>
      </w:r>
      <w:r>
        <w:rPr>
          <w:rFonts w:hint="default" w:ascii="Times New Roman" w:hAnsi="Times New Roman" w:eastAsia="仿宋_GB2312" w:cs="Times New Roman"/>
          <w:color w:val="000000"/>
          <w:kern w:val="18"/>
          <w:sz w:val="32"/>
          <w:szCs w:val="32"/>
        </w:rPr>
        <w:t>），转移过程严格落实《危险废物</w:t>
      </w:r>
      <w:r>
        <w:rPr>
          <w:rFonts w:hint="eastAsia" w:ascii="仿宋_GB2312" w:hAnsi="仿宋_GB2312" w:eastAsia="仿宋_GB2312" w:cs="仿宋_GB2312"/>
          <w:color w:val="000000"/>
          <w:kern w:val="18"/>
          <w:sz w:val="32"/>
          <w:szCs w:val="32"/>
        </w:rPr>
        <w:t>转移管理办法》要求；餐厨垃圾交由有资质的餐厨垃圾处理单位统一收运、处理；生活垃圾统一交由环卫部门清运处理；废包装物统一收集后外售。</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（六）落实噪声污染防治措施。</w:t>
      </w:r>
      <w:r>
        <w:rPr>
          <w:rFonts w:hint="eastAsia" w:ascii="仿宋_GB2312" w:hAnsi="仿宋_GB2312" w:eastAsia="仿宋_GB2312" w:cs="仿宋_GB2312"/>
          <w:color w:val="000000"/>
          <w:kern w:val="18"/>
          <w:sz w:val="32"/>
          <w:szCs w:val="32"/>
        </w:rPr>
        <w:t>设施设备合理布置，采取选用低噪声设备，隔音、减震，加强设施维护管理等措施，确保边界噪声满足《工业企业厂界环境噪声排放标准》（</w:t>
      </w:r>
      <w:r>
        <w:rPr>
          <w:rFonts w:ascii="Times New Roman" w:hAnsi="Times New Roman" w:eastAsia="仿宋_GB2312" w:cs="Times New Roman"/>
          <w:color w:val="000000"/>
          <w:kern w:val="18"/>
          <w:sz w:val="32"/>
          <w:szCs w:val="32"/>
        </w:rPr>
        <w:t>GB12348-2008）表1中的</w:t>
      </w:r>
      <w:r>
        <w:rPr>
          <w:rFonts w:hint="eastAsia" w:ascii="Times New Roman" w:hAnsi="Times New Roman" w:eastAsia="仿宋_GB2312" w:cs="Times New Roman"/>
          <w:color w:val="000000"/>
          <w:kern w:val="18"/>
          <w:sz w:val="32"/>
          <w:szCs w:val="32"/>
        </w:rPr>
        <w:t>2</w:t>
      </w:r>
      <w:r>
        <w:rPr>
          <w:rFonts w:hint="eastAsia" w:ascii="仿宋_GB2312" w:hAnsi="仿宋_GB2312" w:eastAsia="仿宋_GB2312" w:cs="仿宋_GB2312"/>
          <w:color w:val="000000"/>
          <w:kern w:val="18"/>
          <w:sz w:val="32"/>
          <w:szCs w:val="32"/>
        </w:rPr>
        <w:t>类声功能区噪声排放限值要求。</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（七）落实土壤和地下水污染防治措施。</w:t>
      </w:r>
      <w:r>
        <w:rPr>
          <w:rFonts w:hint="eastAsia" w:ascii="仿宋_GB2312" w:hAnsi="仿宋_GB2312" w:eastAsia="仿宋_GB2312" w:cs="仿宋_GB2312"/>
          <w:color w:val="000000"/>
          <w:kern w:val="18"/>
          <w:sz w:val="32"/>
          <w:szCs w:val="32"/>
        </w:rPr>
        <w:t>严格按照《报告表》要求，落实分区防渗措施，医疗废物暂存间、废水处理设施、食堂隔油池重点防渗，住院楼、综合楼一般防渗，其他区域进行简单防渗，防止土壤和地下水环境污染。</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三、</w:t>
      </w:r>
      <w:r>
        <w:rPr>
          <w:rFonts w:hint="eastAsia" w:ascii="仿宋_GB2312" w:hAnsi="仿宋_GB2312" w:eastAsia="仿宋_GB2312" w:cs="仿宋_GB2312"/>
          <w:color w:val="000000"/>
          <w:kern w:val="18"/>
          <w:sz w:val="32"/>
          <w:szCs w:val="32"/>
        </w:rPr>
        <w:t>项目开工建设前，应依法完备其他行政许可手续。</w:t>
      </w:r>
    </w:p>
    <w:p>
      <w:pPr>
        <w:keepNext w:val="0"/>
        <w:keepLines w:val="0"/>
        <w:pageBreakBefore w:val="0"/>
        <w:widowControl w:val="0"/>
        <w:kinsoku/>
        <w:overflowPunct w:val="0"/>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pPr>
        <w:keepNext w:val="0"/>
        <w:keepLines w:val="0"/>
        <w:pageBreakBefore w:val="0"/>
        <w:widowControl w:val="0"/>
        <w:kinsoku/>
        <w:overflowPunct w:val="0"/>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pPr>
        <w:keepNext w:val="0"/>
        <w:keepLines w:val="0"/>
        <w:pageBreakBefore w:val="0"/>
        <w:widowControl w:val="0"/>
        <w:kinsoku/>
        <w:overflowPunct w:val="0"/>
        <w:topLinePunct w:val="0"/>
        <w:autoSpaceDE/>
        <w:autoSpaceDN/>
        <w:bidi w:val="0"/>
        <w:adjustRightInd/>
        <w:snapToGrid w:val="0"/>
        <w:spacing w:line="560" w:lineRule="exact"/>
        <w:ind w:firstLine="640"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pPr>
        <w:keepNext w:val="0"/>
        <w:keepLines w:val="0"/>
        <w:pageBreakBefore w:val="0"/>
        <w:widowControl w:val="0"/>
        <w:kinsoku/>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项目环境影响评价文件经批准后，如工程的性质、规模、地点、工艺或者防治污染、防止生态破坏的措施发生重大变动，你单位应当重新报批环境影响评价文件，否则不得实施建设。自环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12"/>
        <w:keepNext w:val="0"/>
        <w:keepLines w:val="0"/>
        <w:pageBreakBefore w:val="0"/>
        <w:widowControl w:val="0"/>
        <w:kinsoku/>
        <w:wordWrap/>
        <w:overflowPunct/>
        <w:topLinePunct w:val="0"/>
        <w:autoSpaceDE/>
        <w:autoSpaceDN/>
        <w:bidi w:val="0"/>
        <w:adjustRightInd/>
        <w:spacing w:line="56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818" w:firstLineChars="1469"/>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19</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0200875"/>
    <w:rsid w:val="00951FEE"/>
    <w:rsid w:val="01844E19"/>
    <w:rsid w:val="01FD40F1"/>
    <w:rsid w:val="02B22144"/>
    <w:rsid w:val="030014CC"/>
    <w:rsid w:val="041E0EAD"/>
    <w:rsid w:val="07445783"/>
    <w:rsid w:val="08076BAC"/>
    <w:rsid w:val="08157D0A"/>
    <w:rsid w:val="082B7D91"/>
    <w:rsid w:val="088675ED"/>
    <w:rsid w:val="089E130F"/>
    <w:rsid w:val="08A70EB9"/>
    <w:rsid w:val="092A1E12"/>
    <w:rsid w:val="094E2162"/>
    <w:rsid w:val="098F0FA5"/>
    <w:rsid w:val="0AE4604C"/>
    <w:rsid w:val="0C4C2651"/>
    <w:rsid w:val="0F410220"/>
    <w:rsid w:val="0F5D7B56"/>
    <w:rsid w:val="0FB35FED"/>
    <w:rsid w:val="10632F32"/>
    <w:rsid w:val="108B04C2"/>
    <w:rsid w:val="11553800"/>
    <w:rsid w:val="12011292"/>
    <w:rsid w:val="13A050E7"/>
    <w:rsid w:val="14741B39"/>
    <w:rsid w:val="14AA3E63"/>
    <w:rsid w:val="15AB60E4"/>
    <w:rsid w:val="15B801D8"/>
    <w:rsid w:val="15C947BC"/>
    <w:rsid w:val="16243B6E"/>
    <w:rsid w:val="1735378C"/>
    <w:rsid w:val="1ADB2985"/>
    <w:rsid w:val="1B326960"/>
    <w:rsid w:val="1BCC1635"/>
    <w:rsid w:val="1D04432C"/>
    <w:rsid w:val="1D1F6E89"/>
    <w:rsid w:val="1DC1221D"/>
    <w:rsid w:val="1DEC2C84"/>
    <w:rsid w:val="1E29348B"/>
    <w:rsid w:val="1E6609BF"/>
    <w:rsid w:val="1EAC44A7"/>
    <w:rsid w:val="1F8E271B"/>
    <w:rsid w:val="1FC85967"/>
    <w:rsid w:val="204F3B10"/>
    <w:rsid w:val="20E64474"/>
    <w:rsid w:val="21464F13"/>
    <w:rsid w:val="224F429B"/>
    <w:rsid w:val="23631F61"/>
    <w:rsid w:val="23E07BD5"/>
    <w:rsid w:val="251C281B"/>
    <w:rsid w:val="26672398"/>
    <w:rsid w:val="273A436A"/>
    <w:rsid w:val="27E16961"/>
    <w:rsid w:val="29E46919"/>
    <w:rsid w:val="2A1F2C38"/>
    <w:rsid w:val="2A2D6A04"/>
    <w:rsid w:val="2A784B2D"/>
    <w:rsid w:val="2A785045"/>
    <w:rsid w:val="2AC24BA7"/>
    <w:rsid w:val="2CFA5D9C"/>
    <w:rsid w:val="2EFC29C4"/>
    <w:rsid w:val="2F1C72B3"/>
    <w:rsid w:val="31442D31"/>
    <w:rsid w:val="31774C75"/>
    <w:rsid w:val="31F50C2D"/>
    <w:rsid w:val="31FD6612"/>
    <w:rsid w:val="32C1089D"/>
    <w:rsid w:val="344E1C6F"/>
    <w:rsid w:val="34A22009"/>
    <w:rsid w:val="354A265C"/>
    <w:rsid w:val="37225683"/>
    <w:rsid w:val="372748CB"/>
    <w:rsid w:val="376A1E4F"/>
    <w:rsid w:val="38C236CA"/>
    <w:rsid w:val="3965276B"/>
    <w:rsid w:val="3A2A31CC"/>
    <w:rsid w:val="3C1E30AA"/>
    <w:rsid w:val="3E406C06"/>
    <w:rsid w:val="40B97948"/>
    <w:rsid w:val="415844BA"/>
    <w:rsid w:val="42A751E8"/>
    <w:rsid w:val="433E49AD"/>
    <w:rsid w:val="44000AFA"/>
    <w:rsid w:val="44242A3A"/>
    <w:rsid w:val="46564467"/>
    <w:rsid w:val="47173438"/>
    <w:rsid w:val="486C0E54"/>
    <w:rsid w:val="491F4DFE"/>
    <w:rsid w:val="4944487A"/>
    <w:rsid w:val="4C6267F5"/>
    <w:rsid w:val="4DA81B78"/>
    <w:rsid w:val="4E4D24B7"/>
    <w:rsid w:val="504C6A58"/>
    <w:rsid w:val="509E5922"/>
    <w:rsid w:val="518979CC"/>
    <w:rsid w:val="52614E59"/>
    <w:rsid w:val="52A56FED"/>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CB6DD4"/>
    <w:rsid w:val="5EC51967"/>
    <w:rsid w:val="5F13397F"/>
    <w:rsid w:val="5F304531"/>
    <w:rsid w:val="60217911"/>
    <w:rsid w:val="60570CFE"/>
    <w:rsid w:val="60B414A2"/>
    <w:rsid w:val="61CF012A"/>
    <w:rsid w:val="62BB2173"/>
    <w:rsid w:val="63133F4E"/>
    <w:rsid w:val="64EF4296"/>
    <w:rsid w:val="664F2564"/>
    <w:rsid w:val="670815C7"/>
    <w:rsid w:val="681D537C"/>
    <w:rsid w:val="69BE7A7D"/>
    <w:rsid w:val="69CD2D06"/>
    <w:rsid w:val="6A832EF5"/>
    <w:rsid w:val="6AAA7F05"/>
    <w:rsid w:val="6AAE27AE"/>
    <w:rsid w:val="6C846928"/>
    <w:rsid w:val="6D3C5791"/>
    <w:rsid w:val="6E02688E"/>
    <w:rsid w:val="6E550418"/>
    <w:rsid w:val="6E560B0F"/>
    <w:rsid w:val="6EEA4154"/>
    <w:rsid w:val="6EF74724"/>
    <w:rsid w:val="6EFF47BA"/>
    <w:rsid w:val="6F394D3C"/>
    <w:rsid w:val="6F6E3FD1"/>
    <w:rsid w:val="6F705600"/>
    <w:rsid w:val="6FF46C64"/>
    <w:rsid w:val="708C17E3"/>
    <w:rsid w:val="70D24CB2"/>
    <w:rsid w:val="724B2FD5"/>
    <w:rsid w:val="72B86D8A"/>
    <w:rsid w:val="72C65FB9"/>
    <w:rsid w:val="74644A69"/>
    <w:rsid w:val="746F0F41"/>
    <w:rsid w:val="75091655"/>
    <w:rsid w:val="751C3136"/>
    <w:rsid w:val="76150602"/>
    <w:rsid w:val="76FC7D28"/>
    <w:rsid w:val="77992DA9"/>
    <w:rsid w:val="78E7601E"/>
    <w:rsid w:val="78F06C72"/>
    <w:rsid w:val="79C96773"/>
    <w:rsid w:val="7A195E96"/>
    <w:rsid w:val="7B191EC6"/>
    <w:rsid w:val="7C663B77"/>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5">
    <w:name w:val="List Number"/>
    <w:basedOn w:val="1"/>
    <w:qFormat/>
    <w:uiPriority w:val="0"/>
    <w:pPr>
      <w:numPr>
        <w:ilvl w:val="0"/>
        <w:numId w:val="1"/>
      </w:numPr>
    </w:pPr>
  </w:style>
  <w:style w:type="paragraph" w:styleId="6">
    <w:name w:val="toa heading"/>
    <w:basedOn w:val="1"/>
    <w:next w:val="1"/>
    <w:qFormat/>
    <w:uiPriority w:val="0"/>
    <w:pPr>
      <w:spacing w:before="120"/>
    </w:pPr>
    <w:rPr>
      <w:rFonts w:ascii="Arial" w:hAnsi="Arial" w:cs="Arial"/>
    </w:rPr>
  </w:style>
  <w:style w:type="paragraph" w:styleId="7">
    <w:name w:val="Body Text"/>
    <w:basedOn w:val="1"/>
    <w:next w:val="1"/>
    <w:qFormat/>
    <w:uiPriority w:val="0"/>
    <w:pPr>
      <w:ind w:left="120"/>
    </w:pPr>
    <w:rPr>
      <w:rFonts w:ascii="宋体" w:hAnsi="宋体"/>
      <w:sz w:val="32"/>
      <w:szCs w:val="32"/>
    </w:rPr>
  </w:style>
  <w:style w:type="paragraph" w:styleId="8">
    <w:name w:val="Body Text Indent"/>
    <w:basedOn w:val="1"/>
    <w:qFormat/>
    <w:uiPriority w:val="0"/>
    <w:pPr>
      <w:spacing w:after="120"/>
      <w:ind w:left="420" w:leftChars="200"/>
    </w:pPr>
  </w:style>
  <w:style w:type="paragraph" w:styleId="9">
    <w:name w:val="Body Text Indent 2"/>
    <w:basedOn w:val="1"/>
    <w:next w:val="10"/>
    <w:qFormat/>
    <w:uiPriority w:val="0"/>
    <w:pPr>
      <w:adjustRightInd w:val="0"/>
      <w:snapToGrid w:val="0"/>
      <w:spacing w:line="440" w:lineRule="atLeast"/>
      <w:ind w:firstLine="573"/>
    </w:pPr>
    <w:rPr>
      <w:rFonts w:ascii="宋体"/>
    </w:rPr>
  </w:style>
  <w:style w:type="paragraph" w:customStyle="1" w:styleId="10">
    <w:name w:val="简单回函地址"/>
    <w:basedOn w:val="1"/>
    <w:next w:val="11"/>
    <w:qFormat/>
    <w:uiPriority w:val="0"/>
    <w:rPr>
      <w:szCs w:val="20"/>
    </w:rPr>
  </w:style>
  <w:style w:type="paragraph" w:customStyle="1" w:styleId="11">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常用样式（方正仿宋简）"/>
    <w:basedOn w:val="19"/>
    <w:next w:val="12"/>
    <w:qFormat/>
    <w:uiPriority w:val="0"/>
    <w:pPr>
      <w:spacing w:line="560" w:lineRule="exact"/>
      <w:ind w:firstLine="640" w:firstLineChars="200"/>
    </w:pPr>
    <w:rPr>
      <w:rFonts w:ascii="Times New Roman" w:hAnsi="Times New Roman" w:eastAsia="方正仿宋简体"/>
      <w:sz w:val="32"/>
    </w:rPr>
  </w:style>
  <w:style w:type="paragraph" w:customStyle="1" w:styleId="19">
    <w:name w:val="正文1"/>
    <w:next w:val="18"/>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_Style 2"/>
    <w:basedOn w:val="1"/>
    <w:qFormat/>
    <w:uiPriority w:val="34"/>
    <w:pPr>
      <w:ind w:firstLine="420" w:firstLineChars="200"/>
    </w:pPr>
  </w:style>
  <w:style w:type="paragraph" w:customStyle="1" w:styleId="22">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3">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4">
    <w:name w:val="font21"/>
    <w:basedOn w:val="17"/>
    <w:qFormat/>
    <w:uiPriority w:val="0"/>
    <w:rPr>
      <w:rFonts w:hint="eastAsia" w:ascii="宋体" w:hAnsi="宋体" w:eastAsia="宋体" w:cs="宋体"/>
      <w:color w:val="000000"/>
      <w:sz w:val="20"/>
      <w:szCs w:val="20"/>
      <w:u w:val="none"/>
    </w:rPr>
  </w:style>
  <w:style w:type="paragraph" w:customStyle="1" w:styleId="25">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6">
    <w:name w:val="font71"/>
    <w:basedOn w:val="17"/>
    <w:qFormat/>
    <w:uiPriority w:val="0"/>
    <w:rPr>
      <w:rFonts w:hint="eastAsia" w:ascii="宋体" w:hAnsi="宋体" w:eastAsia="宋体" w:cs="宋体"/>
      <w:color w:val="000000"/>
      <w:sz w:val="22"/>
      <w:szCs w:val="22"/>
      <w:u w:val="none"/>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1905</Words>
  <Characters>1996</Characters>
  <Lines>0</Lines>
  <Paragraphs>0</Paragraphs>
  <TotalTime>5</TotalTime>
  <ScaleCrop>false</ScaleCrop>
  <LinksUpToDate>false</LinksUpToDate>
  <CharactersWithSpaces>2008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松松</cp:lastModifiedBy>
  <cp:lastPrinted>2023-07-20T01:18:00Z</cp:lastPrinted>
  <dcterms:modified xsi:type="dcterms:W3CDTF">2023-07-22T03:16:44Z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0D178F631BEB44DE86DBDBD972010DEE_13</vt:lpwstr>
  </property>
</Properties>
</file>