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20" w:beforeLines="50" w:after="0" w:line="550" w:lineRule="exact"/>
        <w:ind w:left="0" w:leftChars="0" w:firstLine="0"/>
        <w:jc w:val="both"/>
        <w:rPr>
          <w:rFonts w:ascii="黑体" w:hAnsi="黑体" w:eastAsia="黑体" w:cs="Times New Roman"/>
          <w:sz w:val="32"/>
          <w:szCs w:val="32"/>
          <w:lang w:eastAsia="zh-CN"/>
        </w:rPr>
      </w:pPr>
      <w:r>
        <w:rPr>
          <w:rFonts w:hint="eastAsia" w:ascii="黑体" w:hAnsi="黑体" w:eastAsia="黑体" w:cs="Times New Roman"/>
          <w:sz w:val="32"/>
          <w:szCs w:val="32"/>
          <w:lang w:eastAsia="zh-CN"/>
        </w:rPr>
        <w:t>附件</w:t>
      </w:r>
    </w:p>
    <w:p>
      <w:pPr>
        <w:pStyle w:val="8"/>
        <w:spacing w:before="120" w:beforeLines="50" w:after="0" w:line="550" w:lineRule="exact"/>
        <w:ind w:left="0" w:leftChars="0" w:firstLine="0"/>
        <w:jc w:val="center"/>
        <w:rPr>
          <w:rFonts w:hint="eastAsia" w:ascii="方正小标宋简体" w:hAnsi="Times New Roman" w:eastAsia="方正小标宋简体" w:cs="Times New Roman"/>
          <w:sz w:val="44"/>
          <w:szCs w:val="44"/>
          <w:lang w:eastAsia="zh-CN"/>
        </w:rPr>
      </w:pPr>
      <w:bookmarkStart w:id="0" w:name="_GoBack"/>
      <w:r>
        <w:rPr>
          <w:rFonts w:hint="eastAsia" w:ascii="方正小标宋简体" w:hAnsi="Times New Roman" w:eastAsia="方正小标宋简体" w:cs="Times New Roman"/>
          <w:sz w:val="44"/>
          <w:szCs w:val="44"/>
          <w:lang w:eastAsia="zh-CN"/>
        </w:rPr>
        <w:t>2022年度省下达安全生产党政同责工作考评细则</w:t>
      </w:r>
    </w:p>
    <w:p>
      <w:pPr>
        <w:pStyle w:val="5"/>
        <w:ind w:left="5250"/>
      </w:pPr>
    </w:p>
    <w:bookmarkEnd w:id="0"/>
    <w:tbl>
      <w:tblPr>
        <w:tblStyle w:val="9"/>
        <w:tblW w:w="15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15"/>
        <w:gridCol w:w="2655"/>
        <w:gridCol w:w="5430"/>
        <w:gridCol w:w="281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932" w:type="dxa"/>
            <w:noWrap w:val="0"/>
            <w:vAlign w:val="center"/>
          </w:tcPr>
          <w:p>
            <w:pPr>
              <w:overflowPunct w:val="0"/>
              <w:topLinePunct/>
              <w:spacing w:line="320" w:lineRule="exact"/>
              <w:jc w:val="center"/>
              <w:rPr>
                <w:rFonts w:eastAsia="黑体"/>
                <w:bCs/>
              </w:rPr>
            </w:pPr>
            <w:r>
              <w:rPr>
                <w:rFonts w:eastAsia="黑体"/>
                <w:bCs/>
                <w:sz w:val="24"/>
              </w:rPr>
              <w:t>考评指标</w:t>
            </w:r>
          </w:p>
        </w:tc>
        <w:tc>
          <w:tcPr>
            <w:tcW w:w="915" w:type="dxa"/>
            <w:noWrap w:val="0"/>
            <w:vAlign w:val="center"/>
          </w:tcPr>
          <w:p>
            <w:pPr>
              <w:overflowPunct w:val="0"/>
              <w:topLinePunct/>
              <w:spacing w:line="320" w:lineRule="exact"/>
              <w:jc w:val="center"/>
              <w:rPr>
                <w:rFonts w:eastAsia="黑体"/>
                <w:bCs/>
              </w:rPr>
            </w:pPr>
            <w:r>
              <w:rPr>
                <w:rFonts w:eastAsia="黑体"/>
                <w:bCs/>
                <w:sz w:val="24"/>
              </w:rPr>
              <w:t>考评要点</w:t>
            </w:r>
          </w:p>
        </w:tc>
        <w:tc>
          <w:tcPr>
            <w:tcW w:w="2655" w:type="dxa"/>
            <w:noWrap w:val="0"/>
            <w:vAlign w:val="center"/>
          </w:tcPr>
          <w:p>
            <w:pPr>
              <w:overflowPunct w:val="0"/>
              <w:topLinePunct/>
              <w:spacing w:line="320" w:lineRule="exact"/>
              <w:ind w:firstLine="240" w:firstLineChars="100"/>
              <w:jc w:val="center"/>
              <w:rPr>
                <w:rFonts w:eastAsia="黑体"/>
                <w:bCs/>
              </w:rPr>
            </w:pPr>
            <w:r>
              <w:rPr>
                <w:rFonts w:eastAsia="黑体"/>
                <w:bCs/>
                <w:sz w:val="24"/>
              </w:rPr>
              <w:t>考评内容</w:t>
            </w:r>
          </w:p>
        </w:tc>
        <w:tc>
          <w:tcPr>
            <w:tcW w:w="5430" w:type="dxa"/>
            <w:noWrap w:val="0"/>
            <w:vAlign w:val="center"/>
          </w:tcPr>
          <w:p>
            <w:pPr>
              <w:overflowPunct w:val="0"/>
              <w:topLinePunct/>
              <w:spacing w:line="320" w:lineRule="exact"/>
              <w:ind w:firstLine="240" w:firstLineChars="100"/>
              <w:jc w:val="center"/>
              <w:rPr>
                <w:rFonts w:eastAsia="黑体"/>
                <w:bCs/>
              </w:rPr>
            </w:pPr>
            <w:r>
              <w:rPr>
                <w:rFonts w:eastAsia="黑体"/>
                <w:bCs/>
                <w:sz w:val="24"/>
              </w:rPr>
              <w:t>评分标准</w:t>
            </w:r>
          </w:p>
        </w:tc>
        <w:tc>
          <w:tcPr>
            <w:tcW w:w="2813" w:type="dxa"/>
            <w:noWrap w:val="0"/>
            <w:vAlign w:val="center"/>
          </w:tcPr>
          <w:p>
            <w:pPr>
              <w:overflowPunct w:val="0"/>
              <w:topLinePunct/>
              <w:spacing w:line="320" w:lineRule="exact"/>
              <w:ind w:firstLine="240" w:firstLineChars="100"/>
              <w:jc w:val="center"/>
              <w:rPr>
                <w:rFonts w:eastAsia="黑体"/>
                <w:bCs/>
                <w:sz w:val="24"/>
              </w:rPr>
            </w:pPr>
            <w:r>
              <w:rPr>
                <w:rFonts w:eastAsia="黑体"/>
                <w:bCs/>
                <w:sz w:val="24"/>
              </w:rPr>
              <w:t>牵头单位</w:t>
            </w:r>
          </w:p>
        </w:tc>
        <w:tc>
          <w:tcPr>
            <w:tcW w:w="2813" w:type="dxa"/>
            <w:noWrap w:val="0"/>
            <w:vAlign w:val="center"/>
          </w:tcPr>
          <w:p>
            <w:pPr>
              <w:overflowPunct w:val="0"/>
              <w:topLinePunct/>
              <w:spacing w:line="320" w:lineRule="exact"/>
              <w:ind w:firstLine="240" w:firstLineChars="100"/>
              <w:jc w:val="center"/>
              <w:rPr>
                <w:rFonts w:eastAsia="黑体"/>
                <w:bCs/>
                <w:sz w:val="24"/>
              </w:rPr>
            </w:pPr>
            <w:r>
              <w:rPr>
                <w:rFonts w:hint="eastAsia" w:eastAsia="黑体"/>
                <w:bCs/>
                <w:sz w:val="24"/>
                <w:lang w:val="en-US" w:eastAsia="zh-CN"/>
              </w:rPr>
              <w:t>印证资料目录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2" w:type="dxa"/>
            <w:vMerge w:val="restart"/>
            <w:noWrap w:val="0"/>
            <w:vAlign w:val="center"/>
          </w:tcPr>
          <w:p>
            <w:pPr>
              <w:overflowPunct w:val="0"/>
              <w:topLinePunct/>
              <w:spacing w:line="320" w:lineRule="exact"/>
              <w:rPr>
                <w:rFonts w:ascii="黑体" w:hAnsi="黑体" w:eastAsia="黑体"/>
                <w:szCs w:val="21"/>
              </w:rPr>
            </w:pPr>
            <w:r>
              <w:rPr>
                <w:rFonts w:ascii="黑体" w:hAnsi="黑体" w:eastAsia="黑体"/>
                <w:szCs w:val="21"/>
              </w:rPr>
              <w:t>一、加强组织领导（13分）</w:t>
            </w:r>
          </w:p>
        </w:tc>
        <w:tc>
          <w:tcPr>
            <w:tcW w:w="915" w:type="dxa"/>
            <w:vMerge w:val="restart"/>
            <w:noWrap w:val="0"/>
            <w:vAlign w:val="center"/>
          </w:tcPr>
          <w:p>
            <w:pPr>
              <w:spacing w:line="320" w:lineRule="exact"/>
              <w:jc w:val="left"/>
              <w:rPr>
                <w:rFonts w:ascii="黑体" w:hAnsi="黑体" w:eastAsia="黑体"/>
                <w:szCs w:val="21"/>
                <w:lang w:bidi="ar"/>
              </w:rPr>
            </w:pPr>
            <w:r>
              <w:rPr>
                <w:rFonts w:ascii="黑体" w:hAnsi="黑体" w:eastAsia="黑体"/>
                <w:kern w:val="0"/>
                <w:szCs w:val="21"/>
                <w:lang w:bidi="ar"/>
              </w:rPr>
              <w:t>（一）责任落实（10分）</w:t>
            </w:r>
          </w:p>
        </w:tc>
        <w:tc>
          <w:tcPr>
            <w:tcW w:w="2655" w:type="dxa"/>
            <w:vMerge w:val="restart"/>
            <w:noWrap w:val="0"/>
            <w:vAlign w:val="center"/>
          </w:tcPr>
          <w:p>
            <w:pPr>
              <w:overflowPunct w:val="0"/>
              <w:topLinePunct/>
              <w:spacing w:line="260" w:lineRule="exact"/>
              <w:rPr>
                <w:rFonts w:eastAsia="仿宋_GB2312"/>
                <w:sz w:val="18"/>
                <w:szCs w:val="18"/>
                <w:lang w:eastAsia="zh-TW"/>
              </w:rPr>
            </w:pPr>
            <w:r>
              <w:rPr>
                <w:rFonts w:eastAsia="仿宋_GB2312"/>
                <w:sz w:val="18"/>
                <w:szCs w:val="18"/>
              </w:rPr>
              <w:t>1.贯彻习近平总书记关于安全生产工作重要论述、指示批示和党中央、国务院及省委、省政府关于安全生产工作的决策部署情况等。（5分）</w:t>
            </w:r>
          </w:p>
        </w:tc>
        <w:tc>
          <w:tcPr>
            <w:tcW w:w="5430" w:type="dxa"/>
            <w:noWrap w:val="0"/>
            <w:vAlign w:val="center"/>
          </w:tcPr>
          <w:p>
            <w:pPr>
              <w:overflowPunct w:val="0"/>
              <w:topLinePunct/>
              <w:spacing w:line="260" w:lineRule="exact"/>
              <w:rPr>
                <w:rFonts w:eastAsia="仿宋_GB2312"/>
                <w:sz w:val="18"/>
                <w:szCs w:val="18"/>
              </w:rPr>
            </w:pPr>
            <w:r>
              <w:rPr>
                <w:rFonts w:eastAsia="仿宋_GB2312"/>
                <w:sz w:val="18"/>
                <w:szCs w:val="18"/>
              </w:rPr>
              <w:t>（1）未及时学习贯彻习近平总书记关于安全生产工作重要论述、指示批示精神的，或未及时落实党中央、国务院关于安全生产工作的决策部署和中央领导同志的指示批示的，扣2分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委办公室、</w:t>
            </w: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县应急局</w:t>
            </w:r>
            <w:r>
              <w:rPr>
                <w:rFonts w:eastAsia="仿宋_GB2312"/>
                <w:sz w:val="18"/>
                <w:szCs w:val="18"/>
              </w:rPr>
              <w:t>，各</w:t>
            </w:r>
            <w:r>
              <w:rPr>
                <w:rFonts w:hint="eastAsia" w:eastAsia="仿宋_GB2312"/>
                <w:sz w:val="18"/>
                <w:szCs w:val="18"/>
                <w:lang w:val="en-US" w:eastAsia="zh-CN"/>
              </w:rPr>
              <w:t>镇（街道）、园区</w:t>
            </w:r>
            <w:r>
              <w:rPr>
                <w:rFonts w:eastAsia="仿宋_GB2312"/>
                <w:sz w:val="18"/>
                <w:szCs w:val="18"/>
              </w:rPr>
              <w:t>（以下均涉及，不再单独列出）</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szCs w:val="21"/>
              </w:rPr>
            </w:pPr>
          </w:p>
        </w:tc>
        <w:tc>
          <w:tcPr>
            <w:tcW w:w="2655" w:type="dxa"/>
            <w:vMerge w:val="continue"/>
            <w:noWrap w:val="0"/>
            <w:vAlign w:val="center"/>
          </w:tcPr>
          <w:p>
            <w:pPr>
              <w:overflowPunct w:val="0"/>
              <w:topLinePunct/>
              <w:spacing w:line="260" w:lineRule="exact"/>
              <w:rPr>
                <w:rFonts w:eastAsia="仿宋_GB2312"/>
                <w:sz w:val="18"/>
                <w:szCs w:val="18"/>
              </w:rPr>
            </w:pPr>
          </w:p>
        </w:tc>
        <w:tc>
          <w:tcPr>
            <w:tcW w:w="5430" w:type="dxa"/>
            <w:noWrap w:val="0"/>
            <w:vAlign w:val="center"/>
          </w:tcPr>
          <w:p>
            <w:pPr>
              <w:overflowPunct w:val="0"/>
              <w:topLinePunct/>
              <w:spacing w:line="260" w:lineRule="exact"/>
              <w:rPr>
                <w:rFonts w:eastAsia="仿宋_GB2312"/>
                <w:sz w:val="18"/>
                <w:szCs w:val="18"/>
              </w:rPr>
            </w:pPr>
            <w:r>
              <w:rPr>
                <w:rFonts w:eastAsia="仿宋_GB2312"/>
                <w:sz w:val="18"/>
                <w:szCs w:val="18"/>
              </w:rPr>
              <w:t>（2）国务院安委会（办）、省委省政府、省安委会（办）工作安排部署未及时落实的，每项次扣0.5分（本项2分，扣完为止）</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2" w:type="dxa"/>
            <w:vMerge w:val="continue"/>
            <w:noWrap w:val="0"/>
            <w:vAlign w:val="center"/>
          </w:tcPr>
          <w:p>
            <w:pPr>
              <w:tabs>
                <w:tab w:val="left" w:pos="0"/>
              </w:tabs>
              <w:spacing w:line="320" w:lineRule="exact"/>
              <w:rPr>
                <w:rFonts w:ascii="黑体" w:hAnsi="黑体" w:eastAsia="黑体"/>
                <w:kern w:val="0"/>
                <w:szCs w:val="21"/>
                <w:lang w:bidi="ar"/>
              </w:rPr>
            </w:pPr>
          </w:p>
        </w:tc>
        <w:tc>
          <w:tcPr>
            <w:tcW w:w="915" w:type="dxa"/>
            <w:vMerge w:val="continue"/>
            <w:noWrap w:val="0"/>
            <w:vAlign w:val="center"/>
          </w:tcPr>
          <w:p>
            <w:pPr>
              <w:tabs>
                <w:tab w:val="left" w:pos="0"/>
              </w:tabs>
              <w:spacing w:line="320" w:lineRule="exac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（3）未将观看学习《生命重于泰山——学习习近平总书记关于安全生产重要论述》电视专题片纳入党委（组）学习的，扣1分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委宣传部</w:t>
            </w:r>
            <w:r>
              <w:rPr>
                <w:rFonts w:hint="eastAsia" w:eastAsia="仿宋_GB2312"/>
                <w:sz w:val="18"/>
                <w:szCs w:val="18"/>
                <w:lang w:eastAsia="zh-CN"/>
              </w:rPr>
              <w:t>、</w:t>
            </w:r>
            <w:r>
              <w:rPr>
                <w:rFonts w:hint="eastAsia" w:eastAsia="仿宋_GB2312"/>
                <w:sz w:val="18"/>
                <w:szCs w:val="18"/>
                <w:lang w:val="en-US" w:eastAsia="zh-CN"/>
              </w:rPr>
              <w:t>县应急局</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2.将安全生产工作纳入党委、政府的重要议事日程，及时研究解决安全生产重大问题。（5分，</w:t>
            </w:r>
            <w:r>
              <w:rPr>
                <w:rFonts w:eastAsia="仿宋_GB2312"/>
                <w:color w:val="000000"/>
                <w:kern w:val="0"/>
                <w:sz w:val="18"/>
                <w:szCs w:val="18"/>
                <w:lang w:bidi="zh-CN"/>
              </w:rPr>
              <w:t>扣完为止</w:t>
            </w:r>
            <w:r>
              <w:rPr>
                <w:rFonts w:eastAsia="仿宋_GB2312"/>
                <w:color w:val="000000"/>
                <w:sz w:val="18"/>
                <w:szCs w:val="18"/>
              </w:rPr>
              <w:t>）</w:t>
            </w: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（4）市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党委、政府应将安全生产工作纳入党委、政府的重要议事日程，党委、政府每年听取安全生产工作汇报、研究解决安全生产工作重大问题少于2次（存在走过场、未实质性研究工作提出要求等情况的，不计入研究次数），扣0.5分</w:t>
            </w:r>
          </w:p>
        </w:tc>
        <w:tc>
          <w:tcPr>
            <w:tcW w:w="2813" w:type="dxa"/>
            <w:noWrap w:val="0"/>
            <w:vAlign w:val="center"/>
          </w:tcPr>
          <w:p>
            <w:pPr>
              <w:overflowPunct w:val="0"/>
              <w:topLinePunct/>
              <w:spacing w:line="260" w:lineRule="exact"/>
              <w:rPr>
                <w:rFonts w:hint="eastAsia" w:eastAsia="仿宋_GB2312"/>
                <w:sz w:val="18"/>
                <w:szCs w:val="18"/>
                <w:lang w:eastAsia="zh-CN"/>
              </w:rPr>
            </w:pPr>
            <w:r>
              <w:rPr>
                <w:rFonts w:hint="eastAsia" w:eastAsia="仿宋_GB2312"/>
                <w:sz w:val="18"/>
                <w:szCs w:val="18"/>
                <w:lang w:val="en-US" w:eastAsia="zh-CN"/>
              </w:rPr>
              <w:t>县</w:t>
            </w:r>
            <w:r>
              <w:rPr>
                <w:rFonts w:eastAsia="仿宋_GB2312"/>
                <w:sz w:val="18"/>
                <w:szCs w:val="18"/>
              </w:rPr>
              <w:t>委办公室、</w:t>
            </w: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县应急局</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（5）召开安全生产工作会议少于2次的，扣0.5分</w:t>
            </w:r>
          </w:p>
        </w:tc>
        <w:tc>
          <w:tcPr>
            <w:tcW w:w="2813" w:type="dxa"/>
            <w:noWrap w:val="0"/>
            <w:vAlign w:val="center"/>
          </w:tcPr>
          <w:p>
            <w:pPr>
              <w:overflowPunct w:val="0"/>
              <w:topLinePunct/>
              <w:spacing w:line="260" w:lineRule="exact"/>
              <w:rPr>
                <w:rFonts w:hint="default" w:eastAsia="仿宋_GB2312"/>
                <w:sz w:val="18"/>
                <w:szCs w:val="18"/>
                <w:lang w:val="en-US" w:eastAsia="zh-CN"/>
              </w:rPr>
            </w:pPr>
            <w:r>
              <w:rPr>
                <w:rFonts w:hint="eastAsia" w:eastAsia="仿宋_GB2312"/>
                <w:sz w:val="18"/>
                <w:szCs w:val="18"/>
                <w:lang w:val="en-US" w:eastAsia="zh-CN"/>
              </w:rPr>
              <w:t>县</w:t>
            </w:r>
            <w:r>
              <w:rPr>
                <w:rFonts w:eastAsia="仿宋_GB2312"/>
                <w:sz w:val="18"/>
                <w:szCs w:val="18"/>
              </w:rPr>
              <w:t>委办公室、</w:t>
            </w: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县应急局</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（6）党政主要负责人和领导班子成员分别调研检查安全生产工作少于2次的，每少1人次扣0.5分（本项1分，扣完为止）</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委办公室、</w:t>
            </w: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（7）政府主要负责人未把安全生产纳入政府重点工作和政府工作报告的重要内容的，扣0.5分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政府办公室</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（8）政府其他领导干部未将安全生产工作与业务工作同时安排部署、同时组织实施、同时监督检查的，每位扣0.5分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政府</w:t>
            </w:r>
            <w:r>
              <w:rPr>
                <w:rFonts w:hint="eastAsia" w:eastAsia="仿宋_GB2312"/>
                <w:sz w:val="18"/>
                <w:szCs w:val="18"/>
                <w:lang w:val="en-US" w:eastAsia="zh-CN"/>
              </w:rPr>
              <w:t>办公室</w:t>
            </w:r>
            <w:r>
              <w:rPr>
                <w:rFonts w:eastAsia="仿宋_GB2312"/>
                <w:sz w:val="18"/>
                <w:szCs w:val="18"/>
              </w:rPr>
              <w:t>、</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（9）未至少组织1次安全生产形势分析的，每位扣0.5分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（10）换届期间及换届后未及时做好政府负责同志安全生产工作分工调整的，或未采取有效措施切实防范重大安全风险的，扣0.5分（本项1分，扣完为止）</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县应急局、县</w:t>
            </w:r>
            <w:r>
              <w:rPr>
                <w:rFonts w:eastAsia="仿宋_GB2312"/>
                <w:sz w:val="18"/>
                <w:szCs w:val="18"/>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（11）未统筹实施《四川省“十四五”应急体系规划》及其相关子规划，扣0.5分；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tabs>
                <w:tab w:val="left" w:pos="0"/>
              </w:tabs>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hint="eastAsia" w:eastAsia="仿宋_GB2312"/>
                <w:color w:val="000000"/>
                <w:sz w:val="18"/>
                <w:szCs w:val="18"/>
              </w:rPr>
              <w:t>（1</w:t>
            </w:r>
            <w:r>
              <w:rPr>
                <w:rFonts w:eastAsia="仿宋_GB2312"/>
                <w:color w:val="000000"/>
                <w:sz w:val="18"/>
                <w:szCs w:val="18"/>
              </w:rPr>
              <w:t>2</w:t>
            </w:r>
            <w:r>
              <w:rPr>
                <w:rFonts w:hint="eastAsia" w:eastAsia="仿宋_GB2312"/>
                <w:color w:val="000000"/>
                <w:sz w:val="18"/>
                <w:szCs w:val="18"/>
              </w:rPr>
              <w:t>）</w:t>
            </w:r>
            <w:r>
              <w:rPr>
                <w:rFonts w:eastAsia="仿宋_GB2312"/>
                <w:color w:val="000000"/>
                <w:sz w:val="18"/>
                <w:szCs w:val="18"/>
              </w:rPr>
              <w:t>未将党政领导干部落实安全生产责任情况纳入党委政府督查督办重要内容，扣0.5分</w:t>
            </w:r>
          </w:p>
        </w:tc>
        <w:tc>
          <w:tcPr>
            <w:tcW w:w="2813" w:type="dxa"/>
            <w:noWrap w:val="0"/>
            <w:vAlign w:val="center"/>
          </w:tcPr>
          <w:p>
            <w:pPr>
              <w:tabs>
                <w:tab w:val="left" w:pos="0"/>
              </w:tabs>
              <w:spacing w:line="260" w:lineRule="exact"/>
              <w:rPr>
                <w:rFonts w:hint="default" w:eastAsia="仿宋_GB2312"/>
                <w:sz w:val="18"/>
                <w:szCs w:val="18"/>
                <w:lang w:val="en-US" w:eastAsia="zh-CN"/>
              </w:rPr>
            </w:pPr>
            <w:r>
              <w:rPr>
                <w:rFonts w:hint="eastAsia" w:eastAsia="仿宋_GB2312"/>
                <w:sz w:val="18"/>
                <w:szCs w:val="18"/>
                <w:lang w:val="en-US" w:eastAsia="zh-CN"/>
              </w:rPr>
              <w:t>县</w:t>
            </w:r>
            <w:r>
              <w:rPr>
                <w:rFonts w:eastAsia="仿宋_GB2312"/>
                <w:sz w:val="18"/>
                <w:szCs w:val="18"/>
              </w:rPr>
              <w:t>委绩效办、</w:t>
            </w: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县应急局</w:t>
            </w:r>
          </w:p>
        </w:tc>
        <w:tc>
          <w:tcPr>
            <w:tcW w:w="2813" w:type="dxa"/>
            <w:noWrap w:val="0"/>
            <w:vAlign w:val="center"/>
          </w:tcPr>
          <w:p>
            <w:pPr>
              <w:tabs>
                <w:tab w:val="left" w:pos="0"/>
              </w:tabs>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tabs>
                <w:tab w:val="left" w:pos="0"/>
              </w:tabs>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（13）未制定完善党政领导干部安全生产“职责清单”和“年度任务清单”的，扣0.5分</w:t>
            </w:r>
          </w:p>
        </w:tc>
        <w:tc>
          <w:tcPr>
            <w:tcW w:w="2813" w:type="dxa"/>
            <w:noWrap w:val="0"/>
            <w:vAlign w:val="center"/>
          </w:tcPr>
          <w:p>
            <w:pPr>
              <w:tabs>
                <w:tab w:val="left" w:pos="0"/>
              </w:tabs>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tabs>
                <w:tab w:val="left" w:pos="0"/>
              </w:tabs>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（14）未将履行安全生产工作职责情况作为考察地方党政领导干部拟任人选的重要依据，扣0.5分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委组织部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（15）未将安全生产方针政策和法律法规纳入党委理论学习中心组学习内容和干部培训内容的，扣0.5分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县委办公室</w:t>
            </w:r>
            <w:r>
              <w:rPr>
                <w:rFonts w:eastAsia="仿宋_GB2312"/>
                <w:sz w:val="18"/>
                <w:szCs w:val="18"/>
              </w:rPr>
              <w:t>、</w:t>
            </w:r>
            <w:r>
              <w:rPr>
                <w:rFonts w:hint="eastAsia" w:eastAsia="仿宋_GB2312"/>
                <w:sz w:val="18"/>
                <w:szCs w:val="18"/>
                <w:lang w:val="en-US" w:eastAsia="zh-CN"/>
              </w:rPr>
              <w:t>县</w:t>
            </w:r>
            <w:r>
              <w:rPr>
                <w:rFonts w:eastAsia="仿宋_GB2312"/>
                <w:sz w:val="18"/>
                <w:szCs w:val="18"/>
              </w:rPr>
              <w:t>委组织部、</w:t>
            </w:r>
            <w:r>
              <w:rPr>
                <w:rFonts w:hint="eastAsia" w:eastAsia="仿宋_GB2312"/>
                <w:sz w:val="18"/>
                <w:szCs w:val="18"/>
                <w:lang w:val="en-US" w:eastAsia="zh-CN"/>
              </w:rPr>
              <w:t>县</w:t>
            </w:r>
            <w:r>
              <w:rPr>
                <w:rFonts w:eastAsia="仿宋_GB2312"/>
                <w:sz w:val="18"/>
                <w:szCs w:val="18"/>
              </w:rPr>
              <w:t>委宣传部、</w:t>
            </w:r>
            <w:r>
              <w:rPr>
                <w:rFonts w:hint="eastAsia" w:eastAsia="仿宋_GB2312"/>
                <w:sz w:val="18"/>
                <w:szCs w:val="18"/>
                <w:lang w:val="en-US" w:eastAsia="zh-CN"/>
              </w:rPr>
              <w:t>县</w:t>
            </w:r>
            <w:r>
              <w:rPr>
                <w:rFonts w:eastAsia="仿宋_GB2312"/>
                <w:sz w:val="18"/>
                <w:szCs w:val="18"/>
              </w:rPr>
              <w:t>委党校</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（16）负有安全生产监督管理职责的有关部门未分级分批组织安全监管干部和企业负责人2个层面开展轮训，推进学习教育全覆盖的，扣0.5分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tabs>
                <w:tab w:val="left" w:pos="0"/>
              </w:tabs>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（16）未组织设立安全生产专项资金并列入本级财政预算、与财政收入保持同步增长，未及时研究解决安全生产体制机制和所需人、财、物等重大问题，扣0.5分</w:t>
            </w:r>
          </w:p>
        </w:tc>
        <w:tc>
          <w:tcPr>
            <w:tcW w:w="2813" w:type="dxa"/>
            <w:noWrap w:val="0"/>
            <w:vAlign w:val="center"/>
          </w:tcPr>
          <w:p>
            <w:pPr>
              <w:tabs>
                <w:tab w:val="left" w:pos="0"/>
              </w:tabs>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财政局</w:t>
            </w:r>
          </w:p>
        </w:tc>
        <w:tc>
          <w:tcPr>
            <w:tcW w:w="2813" w:type="dxa"/>
            <w:noWrap w:val="0"/>
            <w:vAlign w:val="center"/>
          </w:tcPr>
          <w:p>
            <w:pPr>
              <w:tabs>
                <w:tab w:val="left" w:pos="0"/>
              </w:tabs>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32" w:type="dxa"/>
            <w:vMerge w:val="continue"/>
            <w:noWrap w:val="0"/>
            <w:vAlign w:val="center"/>
          </w:tcPr>
          <w:p>
            <w:pPr>
              <w:tabs>
                <w:tab w:val="left" w:pos="0"/>
              </w:tabs>
              <w:spacing w:line="320" w:lineRule="exact"/>
              <w:rPr>
                <w:rFonts w:ascii="黑体" w:hAnsi="黑体" w:eastAsia="黑体"/>
                <w:szCs w:val="21"/>
              </w:rPr>
            </w:pPr>
          </w:p>
        </w:tc>
        <w:tc>
          <w:tcPr>
            <w:tcW w:w="915" w:type="dxa"/>
            <w:vMerge w:val="continue"/>
            <w:noWrap w:val="0"/>
            <w:vAlign w:val="center"/>
          </w:tcPr>
          <w:p>
            <w:pPr>
              <w:tabs>
                <w:tab w:val="left" w:pos="0"/>
              </w:tabs>
              <w:spacing w:line="320" w:lineRule="exact"/>
              <w:rPr>
                <w:rFonts w:ascii="黑体" w:hAnsi="黑体" w:eastAsia="黑体"/>
                <w:color w:val="000000"/>
                <w:szCs w:val="21"/>
              </w:rPr>
            </w:pPr>
          </w:p>
        </w:tc>
        <w:tc>
          <w:tcPr>
            <w:tcW w:w="2655" w:type="dxa"/>
            <w:vMerge w:val="continue"/>
            <w:noWrap w:val="0"/>
            <w:vAlign w:val="center"/>
          </w:tcPr>
          <w:p>
            <w:pPr>
              <w:tabs>
                <w:tab w:val="left" w:pos="0"/>
              </w:tabs>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（17）未将安全生产工作列入党政领导班子和领导干部年度考核内容，市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领导班子成员未对履行安全生产工作职责情况进行年度述职的，扣0.5分。</w:t>
            </w:r>
          </w:p>
        </w:tc>
        <w:tc>
          <w:tcPr>
            <w:tcW w:w="2813" w:type="dxa"/>
            <w:noWrap w:val="0"/>
            <w:vAlign w:val="center"/>
          </w:tcPr>
          <w:p>
            <w:pPr>
              <w:tabs>
                <w:tab w:val="left" w:pos="0"/>
              </w:tabs>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委办公室、</w:t>
            </w:r>
            <w:r>
              <w:rPr>
                <w:rFonts w:hint="eastAsia" w:eastAsia="仿宋_GB2312"/>
                <w:sz w:val="18"/>
                <w:szCs w:val="18"/>
                <w:lang w:val="en-US" w:eastAsia="zh-CN"/>
              </w:rPr>
              <w:t>县</w:t>
            </w:r>
            <w:r>
              <w:rPr>
                <w:rFonts w:eastAsia="仿宋_GB2312"/>
                <w:sz w:val="18"/>
                <w:szCs w:val="18"/>
              </w:rPr>
              <w:t>政府办公室、</w:t>
            </w:r>
            <w:r>
              <w:rPr>
                <w:rFonts w:hint="eastAsia" w:eastAsia="仿宋_GB2312"/>
                <w:sz w:val="18"/>
                <w:szCs w:val="18"/>
                <w:lang w:val="en-US" w:eastAsia="zh-CN"/>
              </w:rPr>
              <w:t>县</w:t>
            </w:r>
            <w:r>
              <w:rPr>
                <w:rFonts w:eastAsia="仿宋_GB2312"/>
                <w:sz w:val="18"/>
                <w:szCs w:val="18"/>
              </w:rPr>
              <w:t>委组织部</w:t>
            </w:r>
          </w:p>
        </w:tc>
        <w:tc>
          <w:tcPr>
            <w:tcW w:w="2813" w:type="dxa"/>
            <w:noWrap w:val="0"/>
            <w:vAlign w:val="center"/>
          </w:tcPr>
          <w:p>
            <w:pPr>
              <w:tabs>
                <w:tab w:val="left" w:pos="0"/>
              </w:tabs>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（二）体制机制（3分）</w:t>
            </w:r>
          </w:p>
        </w:tc>
        <w:tc>
          <w:tcPr>
            <w:tcW w:w="2655" w:type="dxa"/>
            <w:vMerge w:val="restart"/>
            <w:noWrap w:val="0"/>
            <w:vAlign w:val="center"/>
          </w:tcPr>
          <w:p>
            <w:pPr>
              <w:widowControl/>
              <w:spacing w:line="260" w:lineRule="exact"/>
              <w:jc w:val="left"/>
              <w:rPr>
                <w:rFonts w:eastAsia="仿宋_GB2312"/>
                <w:color w:val="000000"/>
                <w:kern w:val="0"/>
                <w:sz w:val="18"/>
                <w:szCs w:val="18"/>
                <w:lang w:bidi="zh-CN"/>
              </w:rPr>
            </w:pPr>
            <w:r>
              <w:rPr>
                <w:rFonts w:eastAsia="仿宋_GB2312"/>
                <w:color w:val="000000"/>
                <w:kern w:val="0"/>
                <w:sz w:val="18"/>
                <w:szCs w:val="18"/>
                <w:lang w:bidi="zh-CN"/>
              </w:rPr>
              <w:t>3.修订完善部门及有关企事业单位安全生产工作任务分工。（1分，扣完为止）</w:t>
            </w:r>
          </w:p>
        </w:tc>
        <w:tc>
          <w:tcPr>
            <w:tcW w:w="5430" w:type="dxa"/>
            <w:noWrap w:val="0"/>
            <w:vAlign w:val="center"/>
          </w:tcPr>
          <w:p>
            <w:pPr>
              <w:widowControl/>
              <w:spacing w:line="260" w:lineRule="exact"/>
              <w:rPr>
                <w:rFonts w:eastAsia="仿宋_GB2312"/>
                <w:color w:val="000000"/>
                <w:sz w:val="18"/>
                <w:szCs w:val="18"/>
              </w:rPr>
            </w:pPr>
            <w:r>
              <w:rPr>
                <w:rFonts w:eastAsia="仿宋_GB2312"/>
                <w:color w:val="000000"/>
                <w:sz w:val="18"/>
                <w:szCs w:val="18"/>
              </w:rPr>
              <w:t>（18）市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级安委会未参照省安委会印发的《四川省省级部门及中央驻川有关单位安全生产工作任务分工》（川安委〔2021〕18号），结合本地实际参照制定实施的，扣0.5分</w:t>
            </w:r>
          </w:p>
        </w:tc>
        <w:tc>
          <w:tcPr>
            <w:tcW w:w="2813" w:type="dxa"/>
            <w:noWrap w:val="0"/>
            <w:vAlign w:val="center"/>
          </w:tcPr>
          <w:p>
            <w:pPr>
              <w:widowControl/>
              <w:spacing w:line="260" w:lineRule="exact"/>
              <w:rPr>
                <w:rFonts w:hint="default" w:eastAsia="仿宋_GB2312"/>
                <w:sz w:val="18"/>
                <w:szCs w:val="18"/>
                <w:lang w:val="en-US"/>
              </w:rPr>
            </w:pPr>
            <w:r>
              <w:rPr>
                <w:rFonts w:hint="eastAsia" w:eastAsia="仿宋_GB2312"/>
                <w:sz w:val="18"/>
                <w:szCs w:val="18"/>
                <w:lang w:val="en-US" w:eastAsia="zh-CN"/>
              </w:rPr>
              <w:t>县应急局</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widowControl/>
              <w:spacing w:line="260" w:lineRule="exact"/>
              <w:jc w:val="left"/>
              <w:rPr>
                <w:rFonts w:eastAsia="仿宋_GB2312"/>
                <w:color w:val="000000"/>
                <w:kern w:val="0"/>
                <w:sz w:val="18"/>
                <w:szCs w:val="18"/>
                <w:lang w:bidi="zh-CN"/>
              </w:rPr>
            </w:pPr>
          </w:p>
        </w:tc>
        <w:tc>
          <w:tcPr>
            <w:tcW w:w="5430" w:type="dxa"/>
            <w:noWrap w:val="0"/>
            <w:vAlign w:val="center"/>
          </w:tcPr>
          <w:p>
            <w:pPr>
              <w:widowControl/>
              <w:spacing w:line="260" w:lineRule="exact"/>
              <w:rPr>
                <w:rFonts w:eastAsia="仿宋_GB2312"/>
                <w:color w:val="000000"/>
                <w:sz w:val="18"/>
                <w:szCs w:val="18"/>
              </w:rPr>
            </w:pPr>
            <w:r>
              <w:rPr>
                <w:rFonts w:eastAsia="仿宋_GB2312"/>
                <w:color w:val="000000"/>
                <w:sz w:val="18"/>
                <w:szCs w:val="18"/>
              </w:rPr>
              <w:t>（19）市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级政府未对本地平台经济、密室逃脱、私人影院等已出现的新兴产业和行业明确行业主管部门安全监管职责的，每缺1项，扣0.5分</w:t>
            </w:r>
          </w:p>
        </w:tc>
        <w:tc>
          <w:tcPr>
            <w:tcW w:w="2813" w:type="dxa"/>
            <w:noWrap w:val="0"/>
            <w:vAlign w:val="center"/>
          </w:tcPr>
          <w:p>
            <w:pPr>
              <w:widowControl/>
              <w:spacing w:line="260" w:lineRule="exact"/>
              <w:rPr>
                <w:rFonts w:hint="default" w:eastAsia="仿宋_GB2312"/>
                <w:sz w:val="18"/>
                <w:szCs w:val="18"/>
                <w:lang w:val="en-US"/>
              </w:rPr>
            </w:pPr>
            <w:r>
              <w:rPr>
                <w:rFonts w:hint="eastAsia" w:eastAsia="仿宋_GB2312"/>
                <w:sz w:val="18"/>
                <w:szCs w:val="18"/>
                <w:lang w:val="en-US" w:eastAsia="zh-CN"/>
              </w:rPr>
              <w:t>县应急局</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noWrap w:val="0"/>
            <w:vAlign w:val="center"/>
          </w:tcPr>
          <w:p>
            <w:pPr>
              <w:widowControl/>
              <w:spacing w:line="260" w:lineRule="exact"/>
              <w:jc w:val="left"/>
              <w:rPr>
                <w:rFonts w:eastAsia="仿宋_GB2312"/>
                <w:color w:val="000000"/>
                <w:kern w:val="0"/>
                <w:sz w:val="18"/>
                <w:szCs w:val="18"/>
                <w:lang w:eastAsia="en-US" w:bidi="zh-CN"/>
              </w:rPr>
            </w:pPr>
            <w:r>
              <w:rPr>
                <w:rFonts w:eastAsia="仿宋_GB2312"/>
                <w:color w:val="000000"/>
                <w:kern w:val="0"/>
                <w:sz w:val="18"/>
                <w:szCs w:val="18"/>
                <w:lang w:bidi="zh-CN"/>
              </w:rPr>
              <w:t>4.建立健全部门联席会议机制。（1分）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（20）道路交通安全、消防安全、建筑施工安全、危险化学品安全、矿山安全、水电站安全、燃气安全、旅游安全、民航安全、铁路沿线安全环境治理等工作联席会议机制不健全或未有效落实的，扣1分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安委会11个专业委员会成员单位</w:t>
            </w:r>
            <w:r>
              <w:rPr>
                <w:rFonts w:eastAsia="仿宋_GB2312"/>
                <w:color w:val="000000"/>
                <w:sz w:val="18"/>
                <w:szCs w:val="18"/>
              </w:rPr>
              <w:t>（</w:t>
            </w:r>
            <w:r>
              <w:rPr>
                <w:rFonts w:hint="eastAsia" w:eastAsia="仿宋_GB2312"/>
                <w:color w:val="000000"/>
                <w:sz w:val="18"/>
                <w:szCs w:val="18"/>
                <w:lang w:val="en-US" w:eastAsia="zh-CN"/>
              </w:rPr>
              <w:t>县</w:t>
            </w:r>
            <w:r>
              <w:rPr>
                <w:rFonts w:eastAsia="仿宋_GB2312"/>
                <w:color w:val="000000"/>
                <w:sz w:val="18"/>
                <w:szCs w:val="18"/>
              </w:rPr>
              <w:t>交通运输局、</w:t>
            </w:r>
            <w:r>
              <w:rPr>
                <w:rFonts w:hint="eastAsia" w:eastAsia="仿宋_GB2312"/>
                <w:sz w:val="18"/>
                <w:szCs w:val="18"/>
                <w:lang w:val="en-US" w:eastAsia="zh-CN"/>
              </w:rPr>
              <w:t>县</w:t>
            </w:r>
            <w:r>
              <w:rPr>
                <w:rFonts w:eastAsia="仿宋_GB2312"/>
                <w:color w:val="000000"/>
                <w:sz w:val="18"/>
                <w:szCs w:val="18"/>
              </w:rPr>
              <w:t>公安局、</w:t>
            </w:r>
            <w:r>
              <w:rPr>
                <w:rFonts w:hint="eastAsia" w:eastAsia="仿宋_GB2312"/>
                <w:sz w:val="18"/>
                <w:szCs w:val="18"/>
                <w:lang w:val="en-US" w:eastAsia="zh-CN"/>
              </w:rPr>
              <w:t>县</w:t>
            </w:r>
            <w:r>
              <w:rPr>
                <w:rFonts w:eastAsia="仿宋_GB2312"/>
                <w:color w:val="000000"/>
                <w:sz w:val="18"/>
                <w:szCs w:val="18"/>
              </w:rPr>
              <w:t>住房城乡建设局、</w:t>
            </w:r>
            <w:r>
              <w:rPr>
                <w:rFonts w:hint="eastAsia" w:eastAsia="仿宋_GB2312"/>
                <w:sz w:val="18"/>
                <w:szCs w:val="18"/>
                <w:lang w:val="en-US" w:eastAsia="zh-CN"/>
              </w:rPr>
              <w:t>县</w:t>
            </w:r>
            <w:r>
              <w:rPr>
                <w:rFonts w:eastAsia="仿宋_GB2312"/>
                <w:color w:val="000000"/>
                <w:sz w:val="18"/>
                <w:szCs w:val="18"/>
              </w:rPr>
              <w:t>应急管理局、</w:t>
            </w:r>
            <w:r>
              <w:rPr>
                <w:rFonts w:hint="eastAsia" w:eastAsia="仿宋_GB2312"/>
                <w:sz w:val="18"/>
                <w:szCs w:val="18"/>
                <w:lang w:val="en-US" w:eastAsia="zh-CN"/>
              </w:rPr>
              <w:t>县</w:t>
            </w:r>
            <w:r>
              <w:rPr>
                <w:rFonts w:eastAsia="仿宋_GB2312"/>
                <w:color w:val="000000"/>
                <w:sz w:val="18"/>
                <w:szCs w:val="18"/>
              </w:rPr>
              <w:t>水利局、</w:t>
            </w:r>
            <w:r>
              <w:rPr>
                <w:rFonts w:hint="eastAsia" w:eastAsia="仿宋_GB2312"/>
                <w:sz w:val="18"/>
                <w:szCs w:val="18"/>
                <w:lang w:val="en-US" w:eastAsia="zh-CN"/>
              </w:rPr>
              <w:t>县</w:t>
            </w:r>
            <w:r>
              <w:rPr>
                <w:rFonts w:eastAsia="仿宋_GB2312"/>
                <w:color w:val="000000"/>
                <w:sz w:val="18"/>
                <w:szCs w:val="18"/>
              </w:rPr>
              <w:t>农业农村局、</w:t>
            </w:r>
            <w:r>
              <w:rPr>
                <w:rFonts w:hint="eastAsia" w:eastAsia="仿宋_GB2312"/>
                <w:sz w:val="18"/>
                <w:szCs w:val="18"/>
                <w:lang w:val="en-US" w:eastAsia="zh-CN"/>
              </w:rPr>
              <w:t>县教育体育</w:t>
            </w:r>
            <w:r>
              <w:rPr>
                <w:rFonts w:eastAsia="仿宋_GB2312"/>
                <w:color w:val="000000"/>
                <w:sz w:val="18"/>
                <w:szCs w:val="18"/>
              </w:rPr>
              <w:t>局、</w:t>
            </w:r>
            <w:r>
              <w:rPr>
                <w:rFonts w:hint="eastAsia" w:eastAsia="仿宋_GB2312"/>
                <w:sz w:val="18"/>
                <w:szCs w:val="18"/>
                <w:lang w:val="en-US" w:eastAsia="zh-CN"/>
              </w:rPr>
              <w:t>县</w:t>
            </w:r>
            <w:r>
              <w:rPr>
                <w:rFonts w:eastAsia="仿宋_GB2312"/>
                <w:color w:val="000000"/>
                <w:sz w:val="18"/>
                <w:szCs w:val="18"/>
              </w:rPr>
              <w:t>市场监管局、</w:t>
            </w:r>
            <w:r>
              <w:rPr>
                <w:rFonts w:hint="eastAsia" w:eastAsia="仿宋_GB2312"/>
                <w:sz w:val="18"/>
                <w:szCs w:val="18"/>
                <w:lang w:val="en-US" w:eastAsia="zh-CN"/>
              </w:rPr>
              <w:t>县</w:t>
            </w:r>
            <w:r>
              <w:rPr>
                <w:rFonts w:eastAsia="仿宋_GB2312"/>
                <w:color w:val="000000"/>
                <w:sz w:val="18"/>
                <w:szCs w:val="18"/>
              </w:rPr>
              <w:t>文化广电旅游局等</w:t>
            </w:r>
            <w:r>
              <w:rPr>
                <w:rFonts w:hint="eastAsia" w:eastAsia="仿宋_GB2312"/>
                <w:sz w:val="18"/>
                <w:szCs w:val="18"/>
                <w:lang w:val="en-US" w:eastAsia="zh-CN"/>
              </w:rPr>
              <w:t>县</w:t>
            </w:r>
            <w:r>
              <w:rPr>
                <w:rFonts w:eastAsia="仿宋_GB2312"/>
                <w:color w:val="000000"/>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widowControl/>
              <w:spacing w:line="260" w:lineRule="exact"/>
              <w:jc w:val="left"/>
              <w:rPr>
                <w:rFonts w:eastAsia="仿宋_GB2312"/>
                <w:color w:val="000000"/>
                <w:kern w:val="0"/>
                <w:sz w:val="18"/>
                <w:szCs w:val="18"/>
                <w:lang w:bidi="zh-CN"/>
              </w:rPr>
            </w:pPr>
            <w:r>
              <w:rPr>
                <w:rFonts w:eastAsia="仿宋_GB2312"/>
                <w:color w:val="000000"/>
                <w:kern w:val="0"/>
                <w:sz w:val="18"/>
                <w:szCs w:val="18"/>
                <w:lang w:bidi="zh-CN"/>
              </w:rPr>
              <w:t>5.</w:t>
            </w:r>
            <w:r>
              <w:rPr>
                <w:rFonts w:eastAsia="仿宋_GB2312"/>
                <w:color w:val="000000"/>
                <w:kern w:val="0"/>
                <w:sz w:val="18"/>
                <w:szCs w:val="18"/>
                <w:lang w:val="zh-CN" w:bidi="zh-CN"/>
              </w:rPr>
              <w:t>加强值班值守。（</w:t>
            </w:r>
            <w:r>
              <w:rPr>
                <w:rFonts w:eastAsia="仿宋_GB2312"/>
                <w:color w:val="000000"/>
                <w:kern w:val="0"/>
                <w:sz w:val="18"/>
                <w:szCs w:val="18"/>
                <w:lang w:bidi="zh-CN"/>
              </w:rPr>
              <w:t>1</w:t>
            </w:r>
            <w:r>
              <w:rPr>
                <w:rFonts w:eastAsia="仿宋_GB2312"/>
                <w:color w:val="000000"/>
                <w:kern w:val="0"/>
                <w:sz w:val="18"/>
                <w:szCs w:val="18"/>
                <w:lang w:val="zh-CN" w:bidi="zh-CN"/>
              </w:rPr>
              <w:t>分，扣完为止）</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（21）未建立应急值守制度的，未严格落实领导在岗带班和每日24小时专人值班的，扣0.5分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委</w:t>
            </w:r>
            <w:r>
              <w:rPr>
                <w:rFonts w:hint="eastAsia" w:eastAsia="仿宋_GB2312"/>
                <w:sz w:val="18"/>
                <w:szCs w:val="18"/>
                <w:lang w:val="en-US" w:eastAsia="zh-CN"/>
              </w:rPr>
              <w:t>办公室</w:t>
            </w:r>
            <w:r>
              <w:rPr>
                <w:rFonts w:eastAsia="仿宋_GB2312"/>
                <w:sz w:val="18"/>
                <w:szCs w:val="18"/>
              </w:rPr>
              <w:t>、</w:t>
            </w:r>
            <w:r>
              <w:rPr>
                <w:rFonts w:hint="eastAsia" w:eastAsia="仿宋_GB2312"/>
                <w:sz w:val="18"/>
                <w:szCs w:val="18"/>
                <w:lang w:val="en-US" w:eastAsia="zh-CN"/>
              </w:rPr>
              <w:t>县</w:t>
            </w:r>
            <w:r>
              <w:rPr>
                <w:rFonts w:eastAsia="仿宋_GB2312"/>
                <w:sz w:val="18"/>
                <w:szCs w:val="18"/>
              </w:rPr>
              <w:t>政府</w:t>
            </w:r>
            <w:r>
              <w:rPr>
                <w:rFonts w:hint="eastAsia" w:eastAsia="仿宋_GB2312"/>
                <w:sz w:val="18"/>
                <w:szCs w:val="18"/>
                <w:lang w:val="en-US" w:eastAsia="zh-CN"/>
              </w:rPr>
              <w:t>办公室</w:t>
            </w:r>
            <w:r>
              <w:rPr>
                <w:rFonts w:eastAsia="仿宋_GB2312"/>
                <w:sz w:val="18"/>
                <w:szCs w:val="18"/>
              </w:rPr>
              <w:t>、</w:t>
            </w: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val="en-US" w:eastAsia="zh-CN"/>
              </w:rPr>
              <w:t>县</w:t>
            </w:r>
            <w:r>
              <w:rPr>
                <w:rFonts w:eastAsia="仿宋_GB2312"/>
                <w:sz w:val="18"/>
                <w:szCs w:val="18"/>
              </w:rPr>
              <w:t>级有关部门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widowControl/>
              <w:spacing w:line="260" w:lineRule="exact"/>
              <w:jc w:val="left"/>
              <w:rPr>
                <w:rFonts w:eastAsia="仿宋_GB2312"/>
                <w:color w:val="000000"/>
                <w:kern w:val="0"/>
                <w:sz w:val="18"/>
                <w:szCs w:val="18"/>
                <w:lang w:bidi="zh-CN"/>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（22）因值班值守工作被省级及以上单位通报批评的，扣0.5分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val="en-US" w:eastAsia="zh-CN"/>
              </w:rPr>
              <w:t>县</w:t>
            </w:r>
            <w:r>
              <w:rPr>
                <w:rFonts w:eastAsia="仿宋_GB2312"/>
                <w:sz w:val="18"/>
                <w:szCs w:val="18"/>
              </w:rPr>
              <w:t>级有关部门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2" w:type="dxa"/>
            <w:noWrap w:val="0"/>
            <w:vAlign w:val="center"/>
          </w:tcPr>
          <w:p>
            <w:pPr>
              <w:overflowPunct w:val="0"/>
              <w:topLinePunct/>
              <w:spacing w:line="320" w:lineRule="exact"/>
              <w:ind w:firstLine="420" w:firstLineChars="200"/>
              <w:jc w:val="center"/>
              <w:rPr>
                <w:rFonts w:ascii="黑体" w:hAnsi="黑体" w:eastAsia="黑体"/>
                <w:szCs w:val="21"/>
              </w:rPr>
            </w:pPr>
          </w:p>
          <w:p>
            <w:pPr>
              <w:pStyle w:val="8"/>
              <w:rPr>
                <w:rFonts w:ascii="黑体" w:hAnsi="黑体" w:eastAsia="黑体" w:cs="Times New Roman"/>
                <w:sz w:val="21"/>
                <w:lang w:eastAsia="zh-CN"/>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widowControl/>
              <w:spacing w:line="260" w:lineRule="exact"/>
              <w:jc w:val="left"/>
              <w:rPr>
                <w:rFonts w:eastAsia="仿宋_GB2312"/>
                <w:color w:val="000000"/>
                <w:kern w:val="0"/>
                <w:sz w:val="18"/>
                <w:szCs w:val="18"/>
                <w:lang w:bidi="zh-CN"/>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（23）未建立突发事件信息报告工作制度的，未按规定要求报送突发事件信息的，扣0.5分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val="en-US" w:eastAsia="zh-CN"/>
              </w:rPr>
              <w:t>县</w:t>
            </w:r>
            <w:r>
              <w:rPr>
                <w:rFonts w:eastAsia="仿宋_GB2312"/>
                <w:sz w:val="18"/>
                <w:szCs w:val="18"/>
              </w:rPr>
              <w:t>级有关部门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2" w:type="dxa"/>
            <w:vMerge w:val="restart"/>
            <w:noWrap w:val="0"/>
            <w:vAlign w:val="center"/>
          </w:tcPr>
          <w:p>
            <w:pPr>
              <w:overflowPunct w:val="0"/>
              <w:topLinePunct/>
              <w:spacing w:line="320" w:lineRule="exact"/>
              <w:rPr>
                <w:rFonts w:ascii="黑体" w:hAnsi="黑体" w:eastAsia="黑体"/>
                <w:szCs w:val="21"/>
              </w:rPr>
            </w:pPr>
            <w:r>
              <w:rPr>
                <w:rFonts w:ascii="黑体" w:hAnsi="黑体" w:eastAsia="黑体"/>
                <w:szCs w:val="21"/>
              </w:rPr>
              <w:t>二、推动重点工作（50分）</w:t>
            </w: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（三）重大风险防控（5分）</w:t>
            </w:r>
          </w:p>
          <w:p>
            <w:pPr>
              <w:spacing w:line="320" w:lineRule="exact"/>
              <w:ind w:firstLine="420" w:firstLineChars="200"/>
              <w:jc w:val="left"/>
              <w:rPr>
                <w:rFonts w:ascii="黑体" w:hAnsi="黑体" w:eastAsia="黑体"/>
                <w:color w:val="000000"/>
                <w:szCs w:val="21"/>
                <w:lang w:eastAsia="zh-TW" w:bidi="ar"/>
              </w:rPr>
            </w:pPr>
          </w:p>
        </w:tc>
        <w:tc>
          <w:tcPr>
            <w:tcW w:w="2655" w:type="dxa"/>
            <w:vMerge w:val="restart"/>
            <w:noWrap w:val="0"/>
            <w:vAlign w:val="center"/>
          </w:tcPr>
          <w:p>
            <w:pPr>
              <w:spacing w:line="260" w:lineRule="exact"/>
              <w:rPr>
                <w:rFonts w:eastAsia="仿宋_GB2312"/>
                <w:strike/>
                <w:color w:val="000000"/>
                <w:sz w:val="18"/>
                <w:szCs w:val="18"/>
              </w:rPr>
            </w:pPr>
            <w:r>
              <w:rPr>
                <w:rFonts w:eastAsia="仿宋_GB2312"/>
                <w:color w:val="000000"/>
                <w:kern w:val="0"/>
                <w:sz w:val="18"/>
                <w:szCs w:val="18"/>
                <w:lang w:bidi="ar"/>
              </w:rPr>
              <w:t>6.建立完善安全风险分级管控机制，构建政府领导、部门防控、企业负责、社会支持的工作格局。（5分，扣完为止）</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（24）未督促指导行业企业建立完善安全风险评估与论证机制的，扣0.5分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（25）未科学合理确定企业选址和基础设施建设、居民生活区空间布局，扣0.2分</w:t>
            </w:r>
          </w:p>
        </w:tc>
        <w:tc>
          <w:tcPr>
            <w:tcW w:w="2813" w:type="dxa"/>
            <w:noWrap w:val="0"/>
            <w:vAlign w:val="center"/>
          </w:tcPr>
          <w:p>
            <w:pPr>
              <w:spacing w:line="260" w:lineRule="exact"/>
              <w:rPr>
                <w:rFonts w:hint="eastAsia" w:eastAsia="仿宋_GB2312"/>
                <w:sz w:val="18"/>
                <w:szCs w:val="18"/>
                <w:lang w:eastAsia="zh-CN"/>
              </w:rPr>
            </w:pPr>
            <w:r>
              <w:rPr>
                <w:rFonts w:hint="eastAsia" w:eastAsia="仿宋_GB2312"/>
                <w:sz w:val="18"/>
                <w:szCs w:val="18"/>
                <w:lang w:val="en-US" w:eastAsia="zh-CN"/>
              </w:rPr>
              <w:t>县</w:t>
            </w:r>
            <w:r>
              <w:rPr>
                <w:rFonts w:eastAsia="仿宋_GB2312"/>
                <w:sz w:val="18"/>
                <w:szCs w:val="18"/>
              </w:rPr>
              <w:t>自然资源</w:t>
            </w:r>
            <w:r>
              <w:rPr>
                <w:rFonts w:hint="eastAsia" w:eastAsia="仿宋_GB2312"/>
                <w:sz w:val="18"/>
                <w:szCs w:val="18"/>
                <w:lang w:val="en-US" w:eastAsia="zh-CN"/>
              </w:rPr>
              <w:t>和</w:t>
            </w:r>
            <w:r>
              <w:rPr>
                <w:rFonts w:eastAsia="仿宋_GB2312"/>
                <w:sz w:val="18"/>
                <w:szCs w:val="18"/>
              </w:rPr>
              <w:t>规划局、</w:t>
            </w:r>
            <w:r>
              <w:rPr>
                <w:rFonts w:hint="eastAsia" w:eastAsia="仿宋_GB2312"/>
                <w:sz w:val="18"/>
                <w:szCs w:val="18"/>
                <w:lang w:val="en-US" w:eastAsia="zh-CN"/>
              </w:rPr>
              <w:t>县经科局</w:t>
            </w:r>
            <w:r>
              <w:rPr>
                <w:rFonts w:eastAsia="仿宋_GB2312"/>
                <w:sz w:val="18"/>
                <w:szCs w:val="18"/>
              </w:rPr>
              <w:t>、</w:t>
            </w:r>
            <w:r>
              <w:rPr>
                <w:rFonts w:hint="eastAsia" w:eastAsia="仿宋_GB2312"/>
                <w:sz w:val="18"/>
                <w:szCs w:val="18"/>
                <w:lang w:val="en-US" w:eastAsia="zh-CN"/>
              </w:rPr>
              <w:t>县</w:t>
            </w:r>
            <w:r>
              <w:rPr>
                <w:rFonts w:hint="eastAsia" w:eastAsia="仿宋_GB2312"/>
                <w:sz w:val="18"/>
                <w:szCs w:val="18"/>
                <w:lang w:eastAsia="zh-CN"/>
              </w:rPr>
              <w:t>住房城乡建设局、</w:t>
            </w:r>
            <w:r>
              <w:rPr>
                <w:rFonts w:hint="eastAsia" w:eastAsia="仿宋_GB2312"/>
                <w:sz w:val="18"/>
                <w:szCs w:val="18"/>
                <w:lang w:val="en-US" w:eastAsia="zh-CN"/>
              </w:rPr>
              <w:t>县</w:t>
            </w:r>
            <w:r>
              <w:rPr>
                <w:rFonts w:hint="eastAsia" w:eastAsia="仿宋_GB2312"/>
                <w:sz w:val="18"/>
                <w:szCs w:val="18"/>
                <w:lang w:eastAsia="zh-CN"/>
              </w:rPr>
              <w:t>交通运输局、</w:t>
            </w: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eastAsia="zh-CN"/>
              </w:rPr>
              <w:t>、</w:t>
            </w:r>
            <w:r>
              <w:rPr>
                <w:rFonts w:hint="eastAsia" w:eastAsia="仿宋_GB2312"/>
                <w:sz w:val="18"/>
                <w:szCs w:val="18"/>
                <w:lang w:val="en-US" w:eastAsia="zh-CN"/>
              </w:rPr>
              <w:t>县</w:t>
            </w:r>
            <w:r>
              <w:rPr>
                <w:rFonts w:hint="eastAsia" w:eastAsia="仿宋_GB2312"/>
                <w:sz w:val="18"/>
                <w:szCs w:val="18"/>
                <w:lang w:eastAsia="zh-CN"/>
              </w:rPr>
              <w:t>发展改革</w:t>
            </w:r>
            <w:r>
              <w:rPr>
                <w:rFonts w:hint="eastAsia" w:eastAsia="仿宋_GB2312"/>
                <w:sz w:val="18"/>
                <w:szCs w:val="18"/>
                <w:lang w:val="en-US" w:eastAsia="zh-CN"/>
              </w:rPr>
              <w:t>局</w:t>
            </w:r>
            <w:r>
              <w:rPr>
                <w:rFonts w:hint="eastAsia" w:eastAsia="仿宋_GB2312"/>
                <w:sz w:val="18"/>
                <w:szCs w:val="18"/>
                <w:lang w:eastAsia="zh-CN"/>
              </w:rPr>
              <w:t>、</w:t>
            </w:r>
            <w:r>
              <w:rPr>
                <w:rFonts w:hint="eastAsia" w:eastAsia="仿宋_GB2312"/>
                <w:sz w:val="18"/>
                <w:szCs w:val="18"/>
                <w:lang w:val="en-US" w:eastAsia="zh-CN"/>
              </w:rPr>
              <w:t>县</w:t>
            </w:r>
            <w:r>
              <w:rPr>
                <w:rFonts w:hint="eastAsia" w:eastAsia="仿宋_GB2312"/>
                <w:sz w:val="18"/>
                <w:szCs w:val="18"/>
                <w:lang w:eastAsia="zh-CN"/>
              </w:rPr>
              <w:t>市场监管局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（26）在产业规划布局中，未组织合理评估安全风险的，扣0.3分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自然资源</w:t>
            </w:r>
            <w:r>
              <w:rPr>
                <w:rFonts w:hint="eastAsia" w:eastAsia="仿宋_GB2312"/>
                <w:sz w:val="18"/>
                <w:szCs w:val="18"/>
                <w:lang w:val="en-US" w:eastAsia="zh-CN"/>
              </w:rPr>
              <w:t>和</w:t>
            </w:r>
            <w:r>
              <w:rPr>
                <w:rFonts w:eastAsia="仿宋_GB2312"/>
                <w:sz w:val="18"/>
                <w:szCs w:val="18"/>
              </w:rPr>
              <w:t>规划局、</w:t>
            </w:r>
            <w:r>
              <w:rPr>
                <w:rFonts w:hint="eastAsia" w:eastAsia="仿宋_GB2312"/>
                <w:sz w:val="18"/>
                <w:szCs w:val="18"/>
                <w:lang w:val="en-US" w:eastAsia="zh-CN"/>
              </w:rPr>
              <w:t>县经科</w:t>
            </w:r>
            <w:r>
              <w:rPr>
                <w:rFonts w:eastAsia="仿宋_GB2312"/>
                <w:sz w:val="18"/>
                <w:szCs w:val="18"/>
              </w:rPr>
              <w:t>局、</w:t>
            </w:r>
            <w:r>
              <w:rPr>
                <w:rFonts w:hint="eastAsia" w:eastAsia="仿宋_GB2312"/>
                <w:sz w:val="18"/>
                <w:szCs w:val="18"/>
                <w:lang w:val="en-US" w:eastAsia="zh-CN"/>
              </w:rPr>
              <w:t>县</w:t>
            </w:r>
            <w:r>
              <w:rPr>
                <w:rFonts w:hint="eastAsia" w:eastAsia="仿宋_GB2312"/>
                <w:sz w:val="18"/>
                <w:szCs w:val="18"/>
                <w:lang w:eastAsia="zh-CN"/>
              </w:rPr>
              <w:t>住房城乡建设局、</w:t>
            </w:r>
            <w:r>
              <w:rPr>
                <w:rFonts w:hint="eastAsia" w:eastAsia="仿宋_GB2312"/>
                <w:sz w:val="18"/>
                <w:szCs w:val="18"/>
                <w:lang w:val="en-US" w:eastAsia="zh-CN"/>
              </w:rPr>
              <w:t>县</w:t>
            </w:r>
            <w:r>
              <w:rPr>
                <w:rFonts w:hint="eastAsia" w:eastAsia="仿宋_GB2312"/>
                <w:sz w:val="18"/>
                <w:szCs w:val="18"/>
                <w:lang w:eastAsia="zh-CN"/>
              </w:rPr>
              <w:t>交通运输局、</w:t>
            </w: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eastAsia="zh-CN"/>
              </w:rPr>
              <w:t>、</w:t>
            </w:r>
            <w:r>
              <w:rPr>
                <w:rFonts w:hint="eastAsia" w:eastAsia="仿宋_GB2312"/>
                <w:sz w:val="18"/>
                <w:szCs w:val="18"/>
                <w:lang w:val="en-US" w:eastAsia="zh-CN"/>
              </w:rPr>
              <w:t>县</w:t>
            </w:r>
            <w:r>
              <w:rPr>
                <w:rFonts w:hint="eastAsia" w:eastAsia="仿宋_GB2312"/>
                <w:sz w:val="18"/>
                <w:szCs w:val="18"/>
                <w:lang w:eastAsia="zh-CN"/>
              </w:rPr>
              <w:t>发展改革</w:t>
            </w:r>
            <w:r>
              <w:rPr>
                <w:rFonts w:hint="eastAsia" w:eastAsia="仿宋_GB2312"/>
                <w:sz w:val="18"/>
                <w:szCs w:val="18"/>
                <w:lang w:val="en-US" w:eastAsia="zh-CN"/>
              </w:rPr>
              <w:t>局</w:t>
            </w:r>
            <w:r>
              <w:rPr>
                <w:rFonts w:hint="eastAsia" w:eastAsia="仿宋_GB2312"/>
                <w:sz w:val="18"/>
                <w:szCs w:val="18"/>
                <w:lang w:eastAsia="zh-CN"/>
              </w:rPr>
              <w:t>、</w:t>
            </w:r>
            <w:r>
              <w:rPr>
                <w:rFonts w:hint="eastAsia" w:eastAsia="仿宋_GB2312"/>
                <w:sz w:val="18"/>
                <w:szCs w:val="18"/>
                <w:lang w:val="en-US" w:eastAsia="zh-CN"/>
              </w:rPr>
              <w:t>县</w:t>
            </w:r>
            <w:r>
              <w:rPr>
                <w:rFonts w:hint="eastAsia" w:eastAsia="仿宋_GB2312"/>
                <w:sz w:val="18"/>
                <w:szCs w:val="18"/>
                <w:lang w:eastAsia="zh-CN"/>
              </w:rPr>
              <w:t>市场监管局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（24）发现地方在不具备条件的情况下盲目发展高危行业的，未对东部沿海地区产业转移项目严格执行审查程序，盲目引进高风险企业或淘汰退出的落后产能的，扣0.5分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发展改革</w:t>
            </w:r>
            <w:r>
              <w:rPr>
                <w:rFonts w:hint="eastAsia" w:eastAsia="仿宋_GB2312"/>
                <w:sz w:val="18"/>
                <w:szCs w:val="18"/>
                <w:lang w:val="en-US" w:eastAsia="zh-CN"/>
              </w:rPr>
              <w:t>局</w:t>
            </w:r>
            <w:r>
              <w:rPr>
                <w:rFonts w:eastAsia="仿宋_GB2312"/>
                <w:sz w:val="18"/>
                <w:szCs w:val="18"/>
              </w:rPr>
              <w:t>、</w:t>
            </w:r>
            <w:r>
              <w:rPr>
                <w:rFonts w:hint="eastAsia" w:eastAsia="仿宋_GB2312"/>
                <w:sz w:val="18"/>
                <w:szCs w:val="18"/>
                <w:lang w:val="en-US" w:eastAsia="zh-CN"/>
              </w:rPr>
              <w:t>县经科局</w:t>
            </w:r>
            <w:r>
              <w:rPr>
                <w:rFonts w:eastAsia="仿宋_GB2312"/>
                <w:sz w:val="18"/>
                <w:szCs w:val="18"/>
              </w:rPr>
              <w:t>、</w:t>
            </w:r>
            <w:r>
              <w:rPr>
                <w:rFonts w:hint="eastAsia" w:eastAsia="仿宋_GB2312"/>
                <w:sz w:val="18"/>
                <w:szCs w:val="18"/>
                <w:lang w:val="en-US" w:eastAsia="zh-CN"/>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（25）未做好煤炭保供安全防范的，扣0.5分</w:t>
            </w:r>
          </w:p>
        </w:tc>
        <w:tc>
          <w:tcPr>
            <w:tcW w:w="2813" w:type="dxa"/>
            <w:noWrap w:val="0"/>
            <w:vAlign w:val="center"/>
          </w:tcPr>
          <w:p>
            <w:pPr>
              <w:spacing w:line="260" w:lineRule="exact"/>
              <w:rPr>
                <w:rFonts w:eastAsia="仿宋_GB2312"/>
                <w:sz w:val="18"/>
                <w:szCs w:val="18"/>
              </w:rPr>
            </w:pPr>
            <w:r>
              <w:rPr>
                <w:rFonts w:eastAsia="仿宋_GB2312"/>
                <w:sz w:val="18"/>
                <w:szCs w:val="18"/>
              </w:rPr>
              <w:t>不涉及</w:t>
            </w:r>
          </w:p>
        </w:tc>
        <w:tc>
          <w:tcPr>
            <w:tcW w:w="2813" w:type="dxa"/>
            <w:noWrap w:val="0"/>
            <w:vAlign w:val="center"/>
          </w:tcPr>
          <w:p>
            <w:pPr>
              <w:spacing w:line="260" w:lineRule="exact"/>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（26）未加强信息共享、会商研判，实施重大安全风险联防联控的，扣0.5分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级11个专业委员会成员单位</w:t>
            </w:r>
            <w:r>
              <w:rPr>
                <w:rFonts w:eastAsia="仿宋_GB2312"/>
                <w:color w:val="000000"/>
                <w:sz w:val="18"/>
                <w:szCs w:val="18"/>
              </w:rPr>
              <w:t>（</w:t>
            </w:r>
            <w:r>
              <w:rPr>
                <w:rFonts w:hint="eastAsia" w:eastAsia="仿宋_GB2312"/>
                <w:sz w:val="18"/>
                <w:szCs w:val="18"/>
                <w:lang w:val="en-US" w:eastAsia="zh-CN"/>
              </w:rPr>
              <w:t>县</w:t>
            </w:r>
            <w:r>
              <w:rPr>
                <w:rFonts w:eastAsia="仿宋_GB2312"/>
                <w:color w:val="000000"/>
                <w:sz w:val="18"/>
                <w:szCs w:val="18"/>
              </w:rPr>
              <w:t>住房城乡建设局、</w:t>
            </w:r>
            <w:r>
              <w:rPr>
                <w:rFonts w:hint="eastAsia" w:eastAsia="仿宋_GB2312"/>
                <w:sz w:val="18"/>
                <w:szCs w:val="18"/>
                <w:lang w:val="en-US" w:eastAsia="zh-CN"/>
              </w:rPr>
              <w:t>县</w:t>
            </w:r>
            <w:r>
              <w:rPr>
                <w:rFonts w:eastAsia="仿宋_GB2312"/>
                <w:color w:val="000000"/>
                <w:sz w:val="18"/>
                <w:szCs w:val="18"/>
              </w:rPr>
              <w:t>应急局、</w:t>
            </w:r>
            <w:r>
              <w:rPr>
                <w:rFonts w:hint="eastAsia" w:eastAsia="仿宋_GB2312"/>
                <w:sz w:val="18"/>
                <w:szCs w:val="18"/>
                <w:lang w:val="en-US" w:eastAsia="zh-CN"/>
              </w:rPr>
              <w:t>县</w:t>
            </w:r>
            <w:r>
              <w:rPr>
                <w:rFonts w:eastAsia="仿宋_GB2312"/>
                <w:color w:val="000000"/>
                <w:sz w:val="18"/>
                <w:szCs w:val="18"/>
              </w:rPr>
              <w:t>公安局、</w:t>
            </w:r>
            <w:r>
              <w:rPr>
                <w:rFonts w:hint="eastAsia" w:eastAsia="仿宋_GB2312"/>
                <w:sz w:val="18"/>
                <w:szCs w:val="18"/>
                <w:lang w:val="en-US" w:eastAsia="zh-CN"/>
              </w:rPr>
              <w:t>县</w:t>
            </w:r>
            <w:r>
              <w:rPr>
                <w:rFonts w:eastAsia="仿宋_GB2312"/>
                <w:color w:val="000000"/>
                <w:sz w:val="18"/>
                <w:szCs w:val="18"/>
              </w:rPr>
              <w:t>农业农村局、</w:t>
            </w:r>
            <w:r>
              <w:rPr>
                <w:rFonts w:hint="eastAsia" w:eastAsia="仿宋_GB2312"/>
                <w:sz w:val="18"/>
                <w:szCs w:val="18"/>
                <w:lang w:val="en-US" w:eastAsia="zh-CN"/>
              </w:rPr>
              <w:t>县</w:t>
            </w:r>
            <w:r>
              <w:rPr>
                <w:rFonts w:hint="eastAsia" w:eastAsia="仿宋_GB2312"/>
                <w:color w:val="000000"/>
                <w:sz w:val="18"/>
                <w:szCs w:val="18"/>
                <w:lang w:val="en-US" w:eastAsia="zh-CN"/>
              </w:rPr>
              <w:t>教育体育</w:t>
            </w:r>
            <w:r>
              <w:rPr>
                <w:rFonts w:eastAsia="仿宋_GB2312"/>
                <w:color w:val="000000"/>
                <w:sz w:val="18"/>
                <w:szCs w:val="18"/>
              </w:rPr>
              <w:t>局、</w:t>
            </w:r>
            <w:r>
              <w:rPr>
                <w:rFonts w:hint="eastAsia" w:eastAsia="仿宋_GB2312"/>
                <w:sz w:val="18"/>
                <w:szCs w:val="18"/>
                <w:lang w:val="en-US" w:eastAsia="zh-CN"/>
              </w:rPr>
              <w:t>县</w:t>
            </w:r>
            <w:r>
              <w:rPr>
                <w:rFonts w:eastAsia="仿宋_GB2312"/>
                <w:color w:val="000000"/>
                <w:sz w:val="18"/>
                <w:szCs w:val="18"/>
              </w:rPr>
              <w:t>市场监管局、</w:t>
            </w:r>
            <w:r>
              <w:rPr>
                <w:rFonts w:hint="eastAsia" w:eastAsia="仿宋_GB2312"/>
                <w:sz w:val="18"/>
                <w:szCs w:val="18"/>
                <w:lang w:val="en-US" w:eastAsia="zh-CN"/>
              </w:rPr>
              <w:t>县</w:t>
            </w:r>
            <w:r>
              <w:rPr>
                <w:rFonts w:eastAsia="仿宋_GB2312"/>
                <w:color w:val="000000"/>
                <w:sz w:val="18"/>
                <w:szCs w:val="18"/>
              </w:rPr>
              <w:t>水利局、</w:t>
            </w:r>
            <w:r>
              <w:rPr>
                <w:rFonts w:hint="eastAsia" w:eastAsia="仿宋_GB2312"/>
                <w:sz w:val="18"/>
                <w:szCs w:val="18"/>
                <w:lang w:val="en-US" w:eastAsia="zh-CN"/>
              </w:rPr>
              <w:t>县</w:t>
            </w:r>
            <w:r>
              <w:rPr>
                <w:rFonts w:eastAsia="仿宋_GB2312"/>
                <w:color w:val="000000"/>
                <w:sz w:val="18"/>
                <w:szCs w:val="18"/>
              </w:rPr>
              <w:t>发展改革</w:t>
            </w:r>
            <w:r>
              <w:rPr>
                <w:rFonts w:hint="eastAsia" w:eastAsia="仿宋_GB2312"/>
                <w:color w:val="000000"/>
                <w:sz w:val="18"/>
                <w:szCs w:val="18"/>
                <w:lang w:val="en-US" w:eastAsia="zh-CN"/>
              </w:rPr>
              <w:t>局</w:t>
            </w:r>
            <w:r>
              <w:rPr>
                <w:rFonts w:eastAsia="仿宋_GB2312"/>
                <w:color w:val="000000"/>
                <w:sz w:val="18"/>
                <w:szCs w:val="18"/>
              </w:rPr>
              <w:t>、</w:t>
            </w:r>
            <w:r>
              <w:rPr>
                <w:rFonts w:hint="eastAsia" w:eastAsia="仿宋_GB2312"/>
                <w:sz w:val="18"/>
                <w:szCs w:val="18"/>
                <w:lang w:val="en-US" w:eastAsia="zh-CN"/>
              </w:rPr>
              <w:t>县</w:t>
            </w:r>
            <w:r>
              <w:rPr>
                <w:rFonts w:eastAsia="仿宋_GB2312"/>
                <w:color w:val="000000"/>
                <w:sz w:val="18"/>
                <w:szCs w:val="18"/>
              </w:rPr>
              <w:t>交通运输局等</w:t>
            </w:r>
            <w:r>
              <w:rPr>
                <w:rFonts w:hint="eastAsia" w:eastAsia="仿宋_GB2312"/>
                <w:sz w:val="18"/>
                <w:szCs w:val="18"/>
                <w:lang w:val="en-US" w:eastAsia="zh-CN"/>
              </w:rPr>
              <w:t>县</w:t>
            </w:r>
            <w:r>
              <w:rPr>
                <w:rFonts w:eastAsia="仿宋_GB2312"/>
                <w:color w:val="000000"/>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（27）定期开展安全风险动态研判、安全形势会商分析（每月至少1次），如遇重大节假日、敏感时段等应单独研判分析，每少1次扣0.5分；</w:t>
            </w:r>
          </w:p>
        </w:tc>
        <w:tc>
          <w:tcPr>
            <w:tcW w:w="2813" w:type="dxa"/>
            <w:noWrap w:val="0"/>
            <w:vAlign w:val="center"/>
          </w:tcPr>
          <w:p>
            <w:pPr>
              <w:spacing w:line="260" w:lineRule="exact"/>
              <w:rPr>
                <w:rFonts w:hint="default" w:eastAsia="仿宋_GB2312"/>
                <w:sz w:val="18"/>
                <w:szCs w:val="18"/>
                <w:lang w:val="en-US" w:eastAsia="zh-CN"/>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（28）对省安办每日《安全生产风险防控预警信息》反馈问题隐患整改落实不到位的，对省安办每月安全生产风险分析研判措施建议贯彻落实不到位的，扣0.5分（本项1分，扣完为止）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（29）指导企业健全落实“双重预防机制”不力，企业安全生产主体责任落实不到位，上报的重大安全隐患按期整改率未达到90%以上的，扣0.5分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县应急局</w:t>
            </w:r>
            <w:r>
              <w:rPr>
                <w:rFonts w:eastAsia="仿宋_GB2312"/>
                <w:sz w:val="18"/>
                <w:szCs w:val="18"/>
                <w:lang w:bidi="ar"/>
              </w:rPr>
              <w:t>、</w:t>
            </w:r>
            <w:r>
              <w:rPr>
                <w:rFonts w:hint="eastAsia" w:eastAsia="仿宋_GB2312"/>
                <w:sz w:val="18"/>
                <w:szCs w:val="18"/>
                <w:lang w:val="en-US" w:eastAsia="zh-CN"/>
              </w:rPr>
              <w:t>县</w:t>
            </w:r>
            <w:r>
              <w:rPr>
                <w:rFonts w:eastAsia="仿宋_GB2312"/>
                <w:sz w:val="18"/>
                <w:szCs w:val="18"/>
                <w:lang w:bidi="ar"/>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（30）未制定市</w:t>
            </w:r>
            <w:r>
              <w:rPr>
                <w:rFonts w:hint="eastAsia" w:eastAsia="仿宋_GB2312"/>
                <w:color w:val="000000"/>
                <w:sz w:val="18"/>
                <w:szCs w:val="18"/>
                <w:lang w:val="en-US" w:eastAsia="zh-CN"/>
              </w:rPr>
              <w:t>县</w:t>
            </w:r>
            <w:r>
              <w:rPr>
                <w:rFonts w:eastAsia="仿宋_GB2312"/>
                <w:color w:val="000000"/>
                <w:sz w:val="18"/>
                <w:szCs w:val="18"/>
              </w:rPr>
              <w:t>年度安全生产工作要点或计划的，扣0.5分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（31）</w:t>
            </w:r>
            <w:r>
              <w:rPr>
                <w:rFonts w:eastAsia="仿宋_GB2312"/>
                <w:color w:val="000000"/>
                <w:sz w:val="18"/>
                <w:szCs w:val="18"/>
                <w:lang w:bidi="ar"/>
              </w:rPr>
              <w:t>市</w:t>
            </w:r>
            <w:r>
              <w:rPr>
                <w:rFonts w:hint="eastAsia" w:eastAsia="仿宋_GB2312"/>
                <w:color w:val="000000"/>
                <w:sz w:val="18"/>
                <w:szCs w:val="18"/>
                <w:lang w:eastAsia="zh-CN" w:bidi="ar"/>
              </w:rPr>
              <w:t>、</w:t>
            </w:r>
            <w:r>
              <w:rPr>
                <w:rFonts w:hint="eastAsia" w:eastAsia="仿宋_GB2312"/>
                <w:color w:val="000000"/>
                <w:sz w:val="18"/>
                <w:szCs w:val="18"/>
                <w:lang w:val="en-US" w:eastAsia="zh-CN" w:bidi="ar"/>
              </w:rPr>
              <w:t>县</w:t>
            </w:r>
            <w:r>
              <w:rPr>
                <w:rFonts w:eastAsia="仿宋_GB2312"/>
                <w:color w:val="000000"/>
                <w:sz w:val="18"/>
                <w:szCs w:val="18"/>
                <w:lang w:bidi="ar"/>
              </w:rPr>
              <w:t>级未按照省政府办公厅印发的《关于建立健全养老服务综合监管制度的实施意见》（川办发〔2021〕91号）要求，做好养老服务安全生产监督管理工作的，</w:t>
            </w:r>
            <w:r>
              <w:rPr>
                <w:rFonts w:eastAsia="仿宋_GB2312"/>
                <w:color w:val="000000"/>
                <w:sz w:val="18"/>
                <w:szCs w:val="18"/>
              </w:rPr>
              <w:t>扣0.5分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w:t>
            </w:r>
            <w:r>
              <w:rPr>
                <w:rFonts w:eastAsia="仿宋_GB2312"/>
                <w:sz w:val="18"/>
                <w:szCs w:val="18"/>
                <w:lang w:bidi="ar"/>
              </w:rPr>
              <w:t>民政局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32" w:type="dxa"/>
            <w:vMerge w:val="continue"/>
            <w:noWrap w:val="0"/>
            <w:vAlign w:val="center"/>
          </w:tcPr>
          <w:p>
            <w:pPr>
              <w:spacing w:line="320" w:lineRule="exact"/>
              <w:rPr>
                <w:rFonts w:ascii="黑体" w:hAnsi="黑体" w:eastAsia="黑体"/>
                <w:szCs w:val="21"/>
                <w:lang w:bidi="ar"/>
              </w:rPr>
            </w:pPr>
          </w:p>
        </w:tc>
        <w:tc>
          <w:tcPr>
            <w:tcW w:w="915" w:type="dxa"/>
            <w:vMerge w:val="continue"/>
            <w:noWrap w:val="0"/>
            <w:vAlign w:val="center"/>
          </w:tcPr>
          <w:p>
            <w:pPr>
              <w:spacing w:line="320" w:lineRule="exac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（32）</w:t>
            </w:r>
            <w:r>
              <w:rPr>
                <w:rFonts w:eastAsia="仿宋_GB2312"/>
                <w:color w:val="000000"/>
                <w:sz w:val="18"/>
                <w:szCs w:val="18"/>
                <w:lang w:bidi="ar"/>
              </w:rPr>
              <w:t>市县两级未将此工作纳入对本级政府有关部门和对下级政府年度安全生产考核的，扣0.5分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w:t>
            </w:r>
            <w:r>
              <w:rPr>
                <w:rFonts w:eastAsia="仿宋_GB2312"/>
                <w:sz w:val="18"/>
                <w:szCs w:val="18"/>
                <w:lang w:bidi="ar"/>
              </w:rPr>
              <w:t>委目标绩效办、</w:t>
            </w:r>
            <w:r>
              <w:rPr>
                <w:rFonts w:hint="eastAsia" w:eastAsia="仿宋_GB2312"/>
                <w:sz w:val="18"/>
                <w:szCs w:val="18"/>
                <w:lang w:val="en-US" w:eastAsia="zh-CN" w:bidi="ar"/>
              </w:rPr>
              <w:t>县应急局</w:t>
            </w:r>
            <w:r>
              <w:rPr>
                <w:rFonts w:eastAsia="仿宋_GB2312"/>
                <w:sz w:val="18"/>
                <w:szCs w:val="18"/>
                <w:lang w:bidi="ar"/>
              </w:rPr>
              <w:t>、</w:t>
            </w:r>
            <w:r>
              <w:rPr>
                <w:rFonts w:hint="eastAsia" w:eastAsia="仿宋_GB2312"/>
                <w:sz w:val="18"/>
                <w:szCs w:val="18"/>
                <w:lang w:val="en-US" w:eastAsia="zh-CN"/>
              </w:rPr>
              <w:t>县</w:t>
            </w:r>
            <w:r>
              <w:rPr>
                <w:rFonts w:eastAsia="仿宋_GB2312"/>
                <w:sz w:val="18"/>
                <w:szCs w:val="18"/>
                <w:lang w:bidi="ar"/>
              </w:rPr>
              <w:t>民政局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32" w:type="dxa"/>
            <w:vMerge w:val="restart"/>
            <w:noWrap w:val="0"/>
            <w:vAlign w:val="center"/>
          </w:tcPr>
          <w:p>
            <w:pPr>
              <w:spacing w:line="320" w:lineRule="exact"/>
              <w:rPr>
                <w:rFonts w:hint="eastAsia"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（33）</w:t>
            </w:r>
            <w:r>
              <w:rPr>
                <w:rFonts w:eastAsia="仿宋_GB2312"/>
                <w:color w:val="000000"/>
                <w:sz w:val="18"/>
                <w:szCs w:val="18"/>
                <w:lang w:bidi="ar"/>
              </w:rPr>
              <w:t>未制定市（州）“十四五”职业病防治规划并开展相关工作的，扣0.5分</w:t>
            </w:r>
          </w:p>
        </w:tc>
        <w:tc>
          <w:tcPr>
            <w:tcW w:w="2813" w:type="dxa"/>
            <w:noWrap w:val="0"/>
            <w:vAlign w:val="center"/>
          </w:tcPr>
          <w:p>
            <w:pPr>
              <w:spacing w:line="260" w:lineRule="exact"/>
              <w:rPr>
                <w:rFonts w:hint="eastAsia" w:eastAsia="仿宋_GB2312"/>
                <w:sz w:val="18"/>
                <w:szCs w:val="18"/>
                <w:lang w:eastAsia="zh-CN" w:bidi="ar"/>
              </w:rPr>
            </w:pPr>
            <w:r>
              <w:rPr>
                <w:rFonts w:hint="eastAsia" w:eastAsia="仿宋_GB2312"/>
                <w:sz w:val="18"/>
                <w:szCs w:val="18"/>
                <w:lang w:val="en-US" w:eastAsia="zh-CN"/>
              </w:rPr>
              <w:t>县</w:t>
            </w:r>
            <w:r>
              <w:rPr>
                <w:rFonts w:eastAsia="仿宋_GB2312"/>
                <w:sz w:val="18"/>
                <w:szCs w:val="18"/>
                <w:lang w:bidi="ar"/>
              </w:rPr>
              <w:t>卫生健康</w:t>
            </w:r>
            <w:r>
              <w:rPr>
                <w:rFonts w:hint="eastAsia" w:eastAsia="仿宋_GB2312"/>
                <w:sz w:val="18"/>
                <w:szCs w:val="18"/>
                <w:lang w:val="en-US" w:eastAsia="zh-CN" w:bidi="ar"/>
              </w:rPr>
              <w:t>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kern w:val="0"/>
                <w:szCs w:val="21"/>
                <w:lang w:bidi="ar"/>
              </w:rPr>
            </w:pPr>
            <w:r>
              <w:rPr>
                <w:rFonts w:ascii="黑体" w:hAnsi="黑体" w:eastAsia="黑体"/>
                <w:color w:val="000000"/>
                <w:kern w:val="0"/>
                <w:szCs w:val="21"/>
                <w:lang w:bidi="ar"/>
              </w:rPr>
              <w:t>（四）重点专项整治（16.5分</w:t>
            </w:r>
          </w:p>
        </w:tc>
        <w:tc>
          <w:tcPr>
            <w:tcW w:w="2655" w:type="dxa"/>
            <w:vMerge w:val="restart"/>
            <w:noWrap w:val="0"/>
            <w:vAlign w:val="center"/>
          </w:tcPr>
          <w:p>
            <w:pPr>
              <w:spacing w:line="260" w:lineRule="exact"/>
              <w:rPr>
                <w:rFonts w:eastAsia="仿宋_GB2312"/>
                <w:color w:val="000000"/>
                <w:sz w:val="18"/>
                <w:szCs w:val="18"/>
                <w:lang w:bidi="ar"/>
              </w:rPr>
            </w:pPr>
            <w:r>
              <w:rPr>
                <w:rFonts w:eastAsia="仿宋_GB2312"/>
                <w:color w:val="000000"/>
                <w:sz w:val="18"/>
                <w:szCs w:val="18"/>
                <w:lang w:bidi="ar"/>
              </w:rPr>
              <w:t>7.认真贯彻落实安全生产十五条硬措施，扎实开展安全生产大检查、安全生产专项整治三年行动“巩固提升年”和“两年一巡查”有关工作，狠抓重点行业领域安全风险管控和隐患排查治理，有效遏制生产安全事故多发频发势头，坚决防范重特大生产安全事故发生，以高水平安全服务高质量发展。（11分，扣完为止）</w:t>
            </w: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（34）</w:t>
            </w:r>
            <w:r>
              <w:rPr>
                <w:rFonts w:eastAsia="仿宋_GB2312"/>
                <w:color w:val="000000"/>
                <w:sz w:val="18"/>
                <w:szCs w:val="18"/>
                <w:lang w:bidi="ar"/>
              </w:rPr>
              <w:t>未按照国务院安委会印发的《关于进一步强化安全生产责任落实坚决防范遏制重特大事故的若干措施》的通知（安委〔2022〕6号）、省安委会印发的《贯彻落实国务院安委会安全生产十五条措施的实施意见（试行）》（川安委〔2022〕8号）要求，结合自身实际，在市</w:t>
            </w:r>
            <w:r>
              <w:rPr>
                <w:rFonts w:hint="eastAsia" w:eastAsia="仿宋_GB2312"/>
                <w:color w:val="000000"/>
                <w:sz w:val="18"/>
                <w:szCs w:val="18"/>
                <w:lang w:val="en-US" w:eastAsia="zh-CN" w:bidi="ar"/>
              </w:rPr>
              <w:t>县</w:t>
            </w:r>
            <w:r>
              <w:rPr>
                <w:rFonts w:eastAsia="仿宋_GB2312"/>
                <w:color w:val="000000"/>
                <w:sz w:val="18"/>
                <w:szCs w:val="18"/>
                <w:lang w:bidi="ar"/>
              </w:rPr>
              <w:t>级层面制定安全生产十五条硬措施的具体工作落实方案的，扣1分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（35）</w:t>
            </w:r>
            <w:r>
              <w:rPr>
                <w:rFonts w:eastAsia="仿宋_GB2312"/>
                <w:color w:val="000000"/>
                <w:sz w:val="18"/>
                <w:szCs w:val="18"/>
                <w:lang w:bidi="ar"/>
              </w:rPr>
              <w:t>未结合自身实际，制定市</w:t>
            </w:r>
            <w:r>
              <w:rPr>
                <w:rFonts w:hint="eastAsia" w:eastAsia="仿宋_GB2312"/>
                <w:color w:val="000000"/>
                <w:sz w:val="18"/>
                <w:szCs w:val="18"/>
                <w:lang w:val="en-US" w:eastAsia="zh-CN" w:bidi="ar"/>
              </w:rPr>
              <w:t>县</w:t>
            </w:r>
            <w:r>
              <w:rPr>
                <w:rFonts w:eastAsia="仿宋_GB2312"/>
                <w:color w:val="000000"/>
                <w:sz w:val="18"/>
                <w:szCs w:val="18"/>
                <w:lang w:bidi="ar"/>
              </w:rPr>
              <w:t>“安全生产大检查”工作方案的，扣1分；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continue"/>
            <w:noWrap w:val="0"/>
            <w:vAlign w:val="center"/>
          </w:tcPr>
          <w:p>
            <w:pPr>
              <w:overflowPunct w:val="0"/>
              <w:topLinePunct/>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lang w:bidi="ar"/>
              </w:rPr>
              <w:t>（36）未认真组织开展属地综合检查，未对高危行业领域企业和其他行业的重点企业要实行全覆盖检查的，扣1分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县应急局</w:t>
            </w:r>
            <w:r>
              <w:rPr>
                <w:rFonts w:eastAsia="仿宋_GB2312"/>
                <w:sz w:val="18"/>
                <w:szCs w:val="18"/>
                <w:lang w:bidi="ar"/>
              </w:rPr>
              <w:t>、</w:t>
            </w:r>
            <w:r>
              <w:rPr>
                <w:rFonts w:hint="eastAsia" w:eastAsia="仿宋_GB2312"/>
                <w:sz w:val="18"/>
                <w:szCs w:val="18"/>
                <w:lang w:val="en-US" w:eastAsia="zh-CN" w:bidi="ar"/>
              </w:rPr>
              <w:t>县</w:t>
            </w:r>
            <w:r>
              <w:rPr>
                <w:rFonts w:eastAsia="仿宋_GB2312"/>
                <w:sz w:val="18"/>
                <w:szCs w:val="18"/>
                <w:lang w:bidi="ar"/>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rPr>
              <w:t>（36）</w:t>
            </w:r>
            <w:r>
              <w:rPr>
                <w:rFonts w:eastAsia="仿宋_GB2312"/>
                <w:color w:val="000000"/>
                <w:sz w:val="18"/>
                <w:szCs w:val="18"/>
                <w:lang w:bidi="ar"/>
              </w:rPr>
              <w:t>未按照全省《安全生产专项整治三年行动“巩固提升年”实施方案》（川安委〔2022〕5号）要求，结合自身实际制定市级安全生产专项整治三年行动“巩固提升年”实施方案，细化任务清单、落实整治责任、明确时间进度要求的，扣0.5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sz w:val="18"/>
                <w:szCs w:val="18"/>
              </w:rPr>
            </w:pPr>
            <w:r>
              <w:rPr>
                <w:rFonts w:eastAsia="仿宋_GB2312"/>
                <w:color w:val="000000"/>
                <w:sz w:val="18"/>
                <w:szCs w:val="18"/>
              </w:rPr>
              <w:t>（37）未按照省能源局印发的《全省电化学储能电站安全风险隐患专项整治工作方案》（川能源函</w:t>
            </w:r>
            <w:r>
              <w:rPr>
                <w:rFonts w:eastAsia="仿宋_GB2312"/>
                <w:color w:val="000000"/>
                <w:sz w:val="18"/>
                <w:szCs w:val="18"/>
                <w:lang w:bidi="ar"/>
              </w:rPr>
              <w:t>〔2022〕1号</w:t>
            </w:r>
            <w:r>
              <w:rPr>
                <w:rFonts w:eastAsia="仿宋_GB2312"/>
                <w:color w:val="000000"/>
                <w:sz w:val="18"/>
                <w:szCs w:val="18"/>
              </w:rPr>
              <w:t>）要求，全面组织开展电化学储能电站风险辨识和隐患排查整改的，扣0.5分</w:t>
            </w:r>
          </w:p>
        </w:tc>
        <w:tc>
          <w:tcPr>
            <w:tcW w:w="2813" w:type="dxa"/>
            <w:noWrap w:val="0"/>
            <w:vAlign w:val="center"/>
          </w:tcPr>
          <w:p>
            <w:pPr>
              <w:spacing w:line="260" w:lineRule="exact"/>
              <w:rPr>
                <w:rFonts w:hint="eastAsia" w:eastAsia="仿宋_GB2312"/>
                <w:sz w:val="18"/>
                <w:szCs w:val="18"/>
                <w:lang w:eastAsia="zh-CN"/>
              </w:rPr>
            </w:pPr>
            <w:r>
              <w:rPr>
                <w:rFonts w:hint="eastAsia" w:eastAsia="仿宋_GB2312"/>
                <w:sz w:val="18"/>
                <w:szCs w:val="18"/>
                <w:lang w:val="en-US" w:eastAsia="zh-CN"/>
              </w:rPr>
              <w:t>县</w:t>
            </w:r>
            <w:r>
              <w:rPr>
                <w:rFonts w:eastAsia="仿宋_GB2312"/>
                <w:sz w:val="18"/>
                <w:szCs w:val="18"/>
              </w:rPr>
              <w:t>发展改革</w:t>
            </w:r>
            <w:r>
              <w:rPr>
                <w:rFonts w:hint="eastAsia" w:eastAsia="仿宋_GB2312"/>
                <w:sz w:val="18"/>
                <w:szCs w:val="18"/>
                <w:lang w:val="en-US" w:eastAsia="zh-CN"/>
              </w:rPr>
              <w:t>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sz w:val="18"/>
                <w:szCs w:val="18"/>
              </w:rPr>
            </w:pPr>
            <w:r>
              <w:rPr>
                <w:rFonts w:eastAsia="仿宋_GB2312"/>
                <w:color w:val="000000"/>
                <w:sz w:val="18"/>
                <w:szCs w:val="18"/>
              </w:rPr>
              <w:t>（38）未组织开展“巩固提升年”</w:t>
            </w:r>
            <w:r>
              <w:rPr>
                <w:rFonts w:eastAsia="仿宋_GB2312"/>
                <w:color w:val="000000"/>
                <w:kern w:val="0"/>
                <w:sz w:val="18"/>
                <w:szCs w:val="18"/>
              </w:rPr>
              <w:t>专项整治“回头看”的，</w:t>
            </w:r>
            <w:r>
              <w:rPr>
                <w:rFonts w:eastAsia="仿宋_GB2312"/>
                <w:color w:val="000000"/>
                <w:sz w:val="18"/>
                <w:szCs w:val="18"/>
              </w:rPr>
              <w:t>每少一个行业领域扣0.2分</w:t>
            </w:r>
          </w:p>
        </w:tc>
        <w:tc>
          <w:tcPr>
            <w:tcW w:w="2813" w:type="dxa"/>
            <w:noWrap w:val="0"/>
            <w:vAlign w:val="center"/>
          </w:tcPr>
          <w:p>
            <w:pPr>
              <w:spacing w:line="260" w:lineRule="exact"/>
              <w:rPr>
                <w:rFonts w:eastAsia="仿宋_GB2312"/>
                <w:sz w:val="18"/>
                <w:szCs w:val="18"/>
              </w:rPr>
            </w:pPr>
            <w:r>
              <w:rPr>
                <w:rFonts w:eastAsia="仿宋_GB2312"/>
                <w:sz w:val="18"/>
                <w:szCs w:val="18"/>
              </w:rPr>
              <w:t>安全生产专项整治三年行动各牵头部门</w:t>
            </w:r>
          </w:p>
        </w:tc>
        <w:tc>
          <w:tcPr>
            <w:tcW w:w="2813" w:type="dxa"/>
            <w:noWrap w:val="0"/>
            <w:vAlign w:val="center"/>
          </w:tcPr>
          <w:p>
            <w:pPr>
              <w:spacing w:line="260" w:lineRule="exact"/>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sz w:val="18"/>
                <w:szCs w:val="18"/>
              </w:rPr>
            </w:pPr>
            <w:r>
              <w:rPr>
                <w:rFonts w:eastAsia="仿宋_GB2312"/>
                <w:color w:val="000000"/>
                <w:sz w:val="18"/>
                <w:szCs w:val="18"/>
              </w:rPr>
              <w:t>（39）产煤市（州）未完成年度煤矿整顿关闭任务的，扣0.5分</w:t>
            </w:r>
          </w:p>
        </w:tc>
        <w:tc>
          <w:tcPr>
            <w:tcW w:w="2813" w:type="dxa"/>
            <w:noWrap w:val="0"/>
            <w:vAlign w:val="center"/>
          </w:tcPr>
          <w:p>
            <w:pPr>
              <w:spacing w:line="260" w:lineRule="exact"/>
              <w:rPr>
                <w:rFonts w:eastAsia="仿宋_GB2312"/>
                <w:sz w:val="18"/>
                <w:szCs w:val="18"/>
              </w:rPr>
            </w:pPr>
            <w:r>
              <w:rPr>
                <w:rFonts w:eastAsia="仿宋_GB2312"/>
                <w:sz w:val="18"/>
                <w:szCs w:val="18"/>
              </w:rPr>
              <w:t>不涉及</w:t>
            </w:r>
          </w:p>
        </w:tc>
        <w:tc>
          <w:tcPr>
            <w:tcW w:w="2813" w:type="dxa"/>
            <w:noWrap w:val="0"/>
            <w:vAlign w:val="center"/>
          </w:tcPr>
          <w:p>
            <w:pPr>
              <w:spacing w:line="260" w:lineRule="exact"/>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sz w:val="18"/>
                <w:szCs w:val="18"/>
              </w:rPr>
            </w:pPr>
            <w:r>
              <w:rPr>
                <w:rFonts w:eastAsia="仿宋_GB2312"/>
                <w:color w:val="000000"/>
                <w:sz w:val="18"/>
                <w:szCs w:val="18"/>
              </w:rPr>
              <w:t>（40）电梯维保公示未达到100%的，扣0.5分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市场监管局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sz w:val="18"/>
                <w:szCs w:val="18"/>
              </w:rPr>
            </w:pPr>
            <w:r>
              <w:rPr>
                <w:rFonts w:eastAsia="仿宋_GB2312"/>
                <w:color w:val="000000"/>
                <w:sz w:val="18"/>
                <w:szCs w:val="18"/>
              </w:rPr>
              <w:t>（41）应全面总结三年行动整治成果，未出台至少3个重要制度化成果及有关规章制度或具有实践指导意义的规范性文件，扣0.5分</w:t>
            </w:r>
          </w:p>
        </w:tc>
        <w:tc>
          <w:tcPr>
            <w:tcW w:w="2813" w:type="dxa"/>
            <w:noWrap w:val="0"/>
            <w:vAlign w:val="center"/>
          </w:tcPr>
          <w:p>
            <w:pPr>
              <w:widowControl/>
              <w:spacing w:line="260" w:lineRule="exact"/>
              <w:jc w:val="left"/>
              <w:rPr>
                <w:rFonts w:eastAsia="仿宋_GB2312"/>
                <w:color w:val="C00000"/>
                <w:sz w:val="18"/>
                <w:szCs w:val="18"/>
              </w:rPr>
            </w:pPr>
            <w:r>
              <w:rPr>
                <w:rFonts w:hint="eastAsia" w:eastAsia="仿宋_GB2312"/>
                <w:sz w:val="18"/>
                <w:szCs w:val="18"/>
                <w:lang w:val="en-US" w:eastAsia="zh-CN"/>
              </w:rPr>
              <w:t>县应急局</w:t>
            </w:r>
            <w:r>
              <w:rPr>
                <w:rFonts w:eastAsia="仿宋_GB2312"/>
                <w:sz w:val="18"/>
                <w:szCs w:val="18"/>
              </w:rPr>
              <w:t>、安全生产专项整治三年行动各牵头部门</w:t>
            </w:r>
          </w:p>
        </w:tc>
        <w:tc>
          <w:tcPr>
            <w:tcW w:w="2813" w:type="dxa"/>
            <w:noWrap w:val="0"/>
            <w:vAlign w:val="center"/>
          </w:tcPr>
          <w:p>
            <w:pPr>
              <w:widowControl/>
              <w:spacing w:line="260" w:lineRule="exact"/>
              <w:jc w:val="lef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sz w:val="18"/>
                <w:szCs w:val="18"/>
              </w:rPr>
            </w:pPr>
            <w:r>
              <w:rPr>
                <w:rFonts w:eastAsia="仿宋_GB2312"/>
                <w:color w:val="000000"/>
                <w:sz w:val="18"/>
                <w:szCs w:val="18"/>
              </w:rPr>
              <w:t>（42）</w:t>
            </w:r>
            <w:r>
              <w:rPr>
                <w:rFonts w:eastAsia="仿宋_GB2312"/>
                <w:color w:val="000000"/>
                <w:kern w:val="0"/>
                <w:sz w:val="18"/>
                <w:szCs w:val="18"/>
              </w:rPr>
              <w:t>未在市</w:t>
            </w: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县</w:t>
            </w:r>
            <w:r>
              <w:rPr>
                <w:rFonts w:eastAsia="仿宋_GB2312"/>
                <w:color w:val="000000"/>
                <w:kern w:val="0"/>
                <w:sz w:val="18"/>
                <w:szCs w:val="18"/>
              </w:rPr>
              <w:t>级层面建立健全本地安全生产巡查工作制度</w:t>
            </w:r>
            <w:r>
              <w:rPr>
                <w:rFonts w:eastAsia="仿宋_GB2312"/>
                <w:color w:val="000000"/>
                <w:sz w:val="18"/>
                <w:szCs w:val="18"/>
              </w:rPr>
              <w:t>，扣0.5分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widowControl/>
              <w:spacing w:line="260" w:lineRule="exact"/>
              <w:jc w:val="left"/>
              <w:rPr>
                <w:rFonts w:eastAsia="仿宋_GB2312"/>
                <w:color w:val="000000"/>
                <w:kern w:val="0"/>
                <w:sz w:val="18"/>
                <w:szCs w:val="18"/>
              </w:rPr>
            </w:pPr>
            <w:r>
              <w:rPr>
                <w:rFonts w:eastAsia="仿宋_GB2312"/>
                <w:color w:val="000000"/>
                <w:sz w:val="18"/>
                <w:szCs w:val="18"/>
              </w:rPr>
              <w:t>（43）</w:t>
            </w:r>
            <w:r>
              <w:rPr>
                <w:rFonts w:eastAsia="仿宋_GB2312"/>
                <w:color w:val="000000"/>
                <w:kern w:val="0"/>
                <w:sz w:val="18"/>
                <w:szCs w:val="18"/>
              </w:rPr>
              <w:t>未开展安全生产“两年一巡查”的，扣1分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（44）未</w:t>
            </w:r>
            <w:r>
              <w:rPr>
                <w:rFonts w:eastAsia="仿宋_GB2312"/>
                <w:color w:val="000000"/>
                <w:sz w:val="18"/>
                <w:szCs w:val="18"/>
                <w:lang w:val="zh-CN"/>
              </w:rPr>
              <w:t>重点检查</w:t>
            </w:r>
            <w:r>
              <w:rPr>
                <w:rFonts w:eastAsia="仿宋_GB2312"/>
                <w:color w:val="000000"/>
                <w:kern w:val="0"/>
                <w:sz w:val="18"/>
                <w:szCs w:val="18"/>
              </w:rPr>
              <w:t>城镇燃气、危化品、民航、道路交通、建设施工、水电站等25个重要行业领域</w:t>
            </w:r>
            <w:r>
              <w:rPr>
                <w:rFonts w:eastAsia="仿宋_GB2312"/>
                <w:color w:val="000000"/>
                <w:sz w:val="18"/>
                <w:szCs w:val="18"/>
                <w:lang w:val="zh-CN"/>
              </w:rPr>
              <w:t>安全隐患排查治理情况，</w:t>
            </w:r>
            <w:r>
              <w:rPr>
                <w:rFonts w:eastAsia="仿宋_GB2312"/>
                <w:color w:val="000000"/>
                <w:sz w:val="18"/>
                <w:szCs w:val="18"/>
              </w:rPr>
              <w:t>每缺1个重点行业领域扣0.2分（本项1分，扣完为止）（若本地没有的重要行业领域则不扣分）</w:t>
            </w:r>
          </w:p>
          <w:p>
            <w:pPr>
              <w:spacing w:line="260" w:lineRule="exact"/>
              <w:rPr>
                <w:rFonts w:eastAsia="仿宋_GB2312"/>
                <w:color w:val="000000"/>
                <w:sz w:val="18"/>
                <w:szCs w:val="18"/>
              </w:rPr>
            </w:pP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r>
              <w:rPr>
                <w:rFonts w:hint="eastAsia" w:eastAsia="仿宋_GB2312"/>
                <w:sz w:val="18"/>
                <w:szCs w:val="18"/>
                <w:lang w:val="en-US" w:eastAsia="zh-CN"/>
              </w:rPr>
              <w:t>县</w:t>
            </w:r>
            <w:r>
              <w:rPr>
                <w:rFonts w:eastAsia="仿宋_GB2312"/>
                <w:sz w:val="18"/>
                <w:szCs w:val="18"/>
              </w:rPr>
              <w:t>应急局、</w:t>
            </w:r>
            <w:r>
              <w:rPr>
                <w:rFonts w:hint="eastAsia" w:eastAsia="仿宋_GB2312"/>
                <w:sz w:val="18"/>
                <w:szCs w:val="18"/>
                <w:lang w:val="en-US" w:eastAsia="zh-CN"/>
              </w:rPr>
              <w:t>县</w:t>
            </w:r>
            <w:r>
              <w:rPr>
                <w:rFonts w:eastAsia="仿宋_GB2312"/>
                <w:sz w:val="18"/>
                <w:szCs w:val="18"/>
              </w:rPr>
              <w:t>交通运输局、</w:t>
            </w:r>
            <w:r>
              <w:rPr>
                <w:rFonts w:hint="eastAsia" w:eastAsia="仿宋_GB2312"/>
                <w:sz w:val="18"/>
                <w:szCs w:val="18"/>
                <w:lang w:val="en-US" w:eastAsia="zh-CN"/>
              </w:rPr>
              <w:t>县</w:t>
            </w:r>
            <w:r>
              <w:rPr>
                <w:rFonts w:eastAsia="仿宋_GB2312"/>
                <w:sz w:val="18"/>
                <w:szCs w:val="18"/>
              </w:rPr>
              <w:t>公安交警</w:t>
            </w:r>
            <w:r>
              <w:rPr>
                <w:rFonts w:hint="eastAsia" w:eastAsia="仿宋_GB2312"/>
                <w:sz w:val="18"/>
                <w:szCs w:val="18"/>
                <w:lang w:val="en-US" w:eastAsia="zh-CN"/>
              </w:rPr>
              <w:t>大</w:t>
            </w:r>
            <w:r>
              <w:rPr>
                <w:rFonts w:eastAsia="仿宋_GB2312"/>
                <w:sz w:val="18"/>
                <w:szCs w:val="18"/>
              </w:rPr>
              <w:t>队、</w:t>
            </w:r>
            <w:r>
              <w:rPr>
                <w:rFonts w:hint="eastAsia" w:eastAsia="仿宋_GB2312"/>
                <w:sz w:val="18"/>
                <w:szCs w:val="18"/>
                <w:lang w:val="en-US" w:eastAsia="zh-CN"/>
              </w:rPr>
              <w:t>县经科局</w:t>
            </w:r>
            <w:r>
              <w:rPr>
                <w:rFonts w:eastAsia="仿宋_GB2312"/>
                <w:sz w:val="18"/>
                <w:szCs w:val="18"/>
              </w:rPr>
              <w:t>、</w:t>
            </w:r>
            <w:r>
              <w:rPr>
                <w:rFonts w:hint="eastAsia" w:eastAsia="仿宋_GB2312"/>
                <w:sz w:val="18"/>
                <w:szCs w:val="18"/>
                <w:lang w:val="en-US" w:eastAsia="zh-CN"/>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r>
              <w:rPr>
                <w:rFonts w:hint="eastAsia" w:eastAsia="仿宋_GB2312"/>
                <w:sz w:val="18"/>
                <w:szCs w:val="18"/>
                <w:lang w:val="en-US" w:eastAsia="zh-CN"/>
              </w:rPr>
              <w:t>县</w:t>
            </w:r>
            <w:r>
              <w:rPr>
                <w:rFonts w:eastAsia="仿宋_GB2312"/>
                <w:sz w:val="18"/>
                <w:szCs w:val="18"/>
              </w:rPr>
              <w:t>水利局、</w:t>
            </w:r>
            <w:r>
              <w:rPr>
                <w:rFonts w:hint="eastAsia" w:eastAsia="仿宋_GB2312"/>
                <w:sz w:val="18"/>
                <w:szCs w:val="18"/>
                <w:lang w:val="en-US" w:eastAsia="zh-CN"/>
              </w:rPr>
              <w:t>大英</w:t>
            </w:r>
            <w:r>
              <w:rPr>
                <w:rFonts w:eastAsia="仿宋_GB2312"/>
                <w:sz w:val="18"/>
                <w:szCs w:val="18"/>
              </w:rPr>
              <w:t>生态环境局、</w:t>
            </w:r>
            <w:r>
              <w:rPr>
                <w:rFonts w:hint="eastAsia" w:eastAsia="仿宋_GB2312"/>
                <w:sz w:val="18"/>
                <w:szCs w:val="18"/>
                <w:lang w:val="en-US" w:eastAsia="zh-CN"/>
              </w:rPr>
              <w:t>县</w:t>
            </w:r>
            <w:r>
              <w:rPr>
                <w:rFonts w:eastAsia="仿宋_GB2312"/>
                <w:sz w:val="18"/>
                <w:szCs w:val="18"/>
              </w:rPr>
              <w:t>公安局、</w:t>
            </w:r>
            <w:r>
              <w:rPr>
                <w:rFonts w:hint="eastAsia" w:eastAsia="仿宋_GB2312"/>
                <w:sz w:val="18"/>
                <w:szCs w:val="18"/>
                <w:lang w:val="en-US" w:eastAsia="zh-CN"/>
              </w:rPr>
              <w:t>县教育体育</w:t>
            </w:r>
            <w:r>
              <w:rPr>
                <w:rFonts w:eastAsia="仿宋_GB2312"/>
                <w:sz w:val="18"/>
                <w:szCs w:val="18"/>
              </w:rPr>
              <w:t>局、</w:t>
            </w:r>
            <w:r>
              <w:rPr>
                <w:rFonts w:hint="eastAsia" w:eastAsia="仿宋_GB2312"/>
                <w:sz w:val="18"/>
                <w:szCs w:val="18"/>
                <w:lang w:val="en-US" w:eastAsia="zh-CN"/>
              </w:rPr>
              <w:t>县</w:t>
            </w:r>
            <w:r>
              <w:rPr>
                <w:rFonts w:eastAsia="仿宋_GB2312"/>
                <w:sz w:val="18"/>
                <w:szCs w:val="18"/>
              </w:rPr>
              <w:t>市场监管局、</w:t>
            </w:r>
            <w:r>
              <w:rPr>
                <w:rFonts w:hint="eastAsia" w:eastAsia="仿宋_GB2312"/>
                <w:sz w:val="18"/>
                <w:szCs w:val="18"/>
                <w:lang w:val="en-US" w:eastAsia="zh-CN"/>
              </w:rPr>
              <w:t>县文化广电旅游</w:t>
            </w:r>
            <w:r>
              <w:rPr>
                <w:rFonts w:eastAsia="仿宋_GB2312"/>
                <w:sz w:val="18"/>
                <w:szCs w:val="18"/>
              </w:rPr>
              <w:t>局、</w:t>
            </w:r>
            <w:r>
              <w:rPr>
                <w:rFonts w:hint="eastAsia" w:eastAsia="仿宋_GB2312"/>
                <w:sz w:val="18"/>
                <w:szCs w:val="18"/>
                <w:lang w:val="en-US" w:eastAsia="zh-CN"/>
              </w:rPr>
              <w:t>县</w:t>
            </w:r>
            <w:r>
              <w:rPr>
                <w:rFonts w:eastAsia="仿宋_GB2312"/>
                <w:sz w:val="18"/>
                <w:szCs w:val="18"/>
              </w:rPr>
              <w:t>卫生健康</w:t>
            </w:r>
            <w:r>
              <w:rPr>
                <w:rFonts w:hint="eastAsia" w:eastAsia="仿宋_GB2312"/>
                <w:sz w:val="18"/>
                <w:szCs w:val="18"/>
                <w:lang w:val="en-US" w:eastAsia="zh-CN"/>
              </w:rPr>
              <w:t>局</w:t>
            </w:r>
            <w:r>
              <w:rPr>
                <w:rFonts w:eastAsia="仿宋_GB2312"/>
                <w:sz w:val="18"/>
                <w:szCs w:val="18"/>
              </w:rPr>
              <w:t>、</w:t>
            </w:r>
            <w:r>
              <w:rPr>
                <w:rFonts w:hint="eastAsia" w:eastAsia="仿宋_GB2312"/>
                <w:sz w:val="18"/>
                <w:szCs w:val="18"/>
                <w:lang w:val="en-US" w:eastAsia="zh-CN"/>
              </w:rPr>
              <w:t>县</w:t>
            </w:r>
            <w:r>
              <w:rPr>
                <w:rFonts w:eastAsia="仿宋_GB2312"/>
                <w:sz w:val="18"/>
                <w:szCs w:val="18"/>
              </w:rPr>
              <w:t>发展改革</w:t>
            </w:r>
            <w:r>
              <w:rPr>
                <w:rFonts w:hint="eastAsia" w:eastAsia="仿宋_GB2312"/>
                <w:sz w:val="18"/>
                <w:szCs w:val="18"/>
                <w:lang w:val="en-US" w:eastAsia="zh-CN"/>
              </w:rPr>
              <w:t>局</w:t>
            </w:r>
            <w:r>
              <w:rPr>
                <w:rFonts w:eastAsia="仿宋_GB2312"/>
                <w:sz w:val="18"/>
                <w:szCs w:val="18"/>
              </w:rPr>
              <w:t>、</w:t>
            </w:r>
            <w:r>
              <w:rPr>
                <w:rFonts w:hint="eastAsia" w:eastAsia="仿宋_GB2312"/>
                <w:sz w:val="18"/>
                <w:szCs w:val="18"/>
                <w:lang w:val="en-US" w:eastAsia="zh-CN"/>
              </w:rPr>
              <w:t>县</w:t>
            </w:r>
            <w:r>
              <w:rPr>
                <w:rFonts w:eastAsia="仿宋_GB2312"/>
                <w:sz w:val="18"/>
                <w:szCs w:val="18"/>
              </w:rPr>
              <w:t>民政局、</w:t>
            </w:r>
            <w:r>
              <w:rPr>
                <w:rFonts w:hint="eastAsia" w:eastAsia="仿宋_GB2312"/>
                <w:sz w:val="18"/>
                <w:szCs w:val="18"/>
                <w:lang w:val="en-US" w:eastAsia="zh-CN"/>
              </w:rPr>
              <w:t>县自然资源和规划</w:t>
            </w:r>
            <w:r>
              <w:rPr>
                <w:rFonts w:eastAsia="仿宋_GB2312"/>
                <w:sz w:val="18"/>
                <w:szCs w:val="18"/>
              </w:rPr>
              <w:t>局、</w:t>
            </w:r>
            <w:r>
              <w:rPr>
                <w:rFonts w:hint="eastAsia" w:eastAsia="仿宋_GB2312"/>
                <w:sz w:val="18"/>
                <w:szCs w:val="18"/>
                <w:lang w:val="en-US" w:eastAsia="zh-CN"/>
              </w:rPr>
              <w:t>县</w:t>
            </w:r>
            <w:r>
              <w:rPr>
                <w:rFonts w:eastAsia="仿宋_GB2312"/>
                <w:sz w:val="18"/>
                <w:szCs w:val="18"/>
              </w:rPr>
              <w:t>商务</w:t>
            </w:r>
            <w:r>
              <w:rPr>
                <w:rFonts w:hint="eastAsia" w:eastAsia="仿宋_GB2312"/>
                <w:sz w:val="18"/>
                <w:szCs w:val="18"/>
                <w:lang w:val="en-US" w:eastAsia="zh-CN"/>
              </w:rPr>
              <w:t>经合</w:t>
            </w:r>
            <w:r>
              <w:rPr>
                <w:rFonts w:eastAsia="仿宋_GB2312"/>
                <w:sz w:val="18"/>
                <w:szCs w:val="18"/>
              </w:rPr>
              <w:t>局、</w:t>
            </w:r>
            <w:r>
              <w:rPr>
                <w:rFonts w:hint="eastAsia" w:eastAsia="仿宋_GB2312"/>
                <w:sz w:val="18"/>
                <w:szCs w:val="18"/>
                <w:lang w:val="en-US" w:eastAsia="zh-CN"/>
              </w:rPr>
              <w:t>县</w:t>
            </w:r>
            <w:r>
              <w:rPr>
                <w:rFonts w:eastAsia="仿宋_GB2312"/>
                <w:sz w:val="18"/>
                <w:szCs w:val="18"/>
              </w:rPr>
              <w:t>农业农村局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（45）</w:t>
            </w:r>
            <w:r>
              <w:rPr>
                <w:rFonts w:eastAsia="仿宋_GB2312"/>
                <w:color w:val="000000"/>
                <w:sz w:val="18"/>
                <w:szCs w:val="18"/>
                <w:lang w:bidi="en-US"/>
              </w:rPr>
              <w:t>市</w:t>
            </w:r>
            <w:r>
              <w:rPr>
                <w:rFonts w:hint="eastAsia" w:eastAsia="仿宋_GB2312"/>
                <w:color w:val="000000"/>
                <w:sz w:val="18"/>
                <w:szCs w:val="18"/>
                <w:lang w:val="en-US" w:eastAsia="zh-CN" w:bidi="en-US"/>
              </w:rPr>
              <w:t>县</w:t>
            </w:r>
            <w:r>
              <w:rPr>
                <w:rFonts w:eastAsia="仿宋_GB2312"/>
                <w:color w:val="000000"/>
                <w:sz w:val="18"/>
                <w:szCs w:val="18"/>
                <w:lang w:bidi="en-US"/>
              </w:rPr>
              <w:t>层面未对安全生产大检查、</w:t>
            </w:r>
            <w:r>
              <w:rPr>
                <w:rFonts w:eastAsia="仿宋_GB2312"/>
                <w:color w:val="000000"/>
                <w:sz w:val="18"/>
                <w:szCs w:val="18"/>
              </w:rPr>
              <w:t>“巩固提升年”专项整治“回头看”阶段工作、“两年一巡查”发现的问题隐患</w:t>
            </w:r>
            <w:r>
              <w:rPr>
                <w:rFonts w:eastAsia="仿宋_GB2312"/>
                <w:color w:val="000000"/>
                <w:sz w:val="18"/>
                <w:szCs w:val="18"/>
                <w:lang w:bidi="en-US"/>
              </w:rPr>
              <w:t>建立事故隐患清单，扣0.5分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（46）未明确隐患整改责任、措施、资金、时限、预案“五落实”的，1个隐患扣0.5分</w:t>
            </w:r>
            <w:r>
              <w:rPr>
                <w:rFonts w:eastAsia="仿宋_GB2312"/>
                <w:color w:val="000000"/>
                <w:sz w:val="18"/>
                <w:szCs w:val="18"/>
              </w:rPr>
              <w:t>（本项2分，扣完为止）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（47）未按有关文件要求报送</w:t>
            </w:r>
            <w:r>
              <w:rPr>
                <w:rFonts w:eastAsia="仿宋_GB2312"/>
                <w:color w:val="000000"/>
                <w:kern w:val="0"/>
                <w:sz w:val="18"/>
                <w:szCs w:val="18"/>
              </w:rPr>
              <w:t>整治完成情况以及制度措施清单、重大隐患清单、突出问题清单</w:t>
            </w:r>
            <w:r>
              <w:rPr>
                <w:rFonts w:eastAsia="仿宋_GB2312"/>
                <w:color w:val="000000"/>
                <w:sz w:val="18"/>
                <w:szCs w:val="18"/>
              </w:rPr>
              <w:t>的，每发现1次扣0.5分（本项1分，扣完为止）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、安全生产专项整治三年行动各牵头部门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overflowPunct w:val="0"/>
              <w:topLinePunct/>
              <w:spacing w:line="260" w:lineRule="exact"/>
              <w:rPr>
                <w:rFonts w:eastAsia="仿宋_GB2312"/>
                <w:color w:val="000000"/>
                <w:sz w:val="18"/>
                <w:szCs w:val="18"/>
              </w:rPr>
            </w:pPr>
            <w:r>
              <w:rPr>
                <w:rFonts w:eastAsia="仿宋_GB2312"/>
                <w:color w:val="000000"/>
                <w:kern w:val="0"/>
                <w:sz w:val="18"/>
                <w:szCs w:val="18"/>
                <w:lang w:bidi="ar"/>
              </w:rPr>
              <w:t>8.危险化学品安全风险集中治理：狠抓工作机制的建立和重点专项工作方案的落实。（1.5分）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（47）市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危险化学品安全风险集中治理工作实施方案未细化任务清单、落实整治责任、明确时间进度要求的，扣0.2分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w:t>
            </w:r>
            <w:r>
              <w:rPr>
                <w:rFonts w:hint="eastAsia" w:eastAsia="仿宋_GB2312"/>
                <w:sz w:val="18"/>
                <w:szCs w:val="18"/>
                <w:lang w:val="en-US" w:eastAsia="zh-CN"/>
              </w:rPr>
              <w:t>有关</w:t>
            </w:r>
            <w:r>
              <w:rPr>
                <w:rFonts w:eastAsia="仿宋_GB2312"/>
                <w:sz w:val="18"/>
                <w:szCs w:val="18"/>
              </w:rPr>
              <w:t>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（48）未按照《省安委会关于印发&lt;四川省危险化学品安全风险集中治理工作方案&gt;的通知》（川安委〔2022〕3号）文件要求，每季度向省安办上报阶段性落实情况的，扣0.3分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w:t>
            </w:r>
            <w:r>
              <w:rPr>
                <w:rFonts w:hint="eastAsia" w:eastAsia="仿宋_GB2312"/>
                <w:sz w:val="18"/>
                <w:szCs w:val="18"/>
                <w:lang w:val="en-US" w:eastAsia="zh-CN"/>
              </w:rPr>
              <w:t>有关</w:t>
            </w:r>
            <w:r>
              <w:rPr>
                <w:rFonts w:eastAsia="仿宋_GB2312"/>
                <w:sz w:val="18"/>
                <w:szCs w:val="18"/>
              </w:rPr>
              <w:t>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49）未完成《省安办关于转发&lt;危险化学品安全风险集中治理工作进度情况评估规则和评估表&gt;的通知》（川安委办函〔2022〕63号）评估表中“重点制度项”“重点措施项”二级指标内容的，未完成1项扣0.5分（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w:t>
            </w:r>
            <w:r>
              <w:rPr>
                <w:rFonts w:hint="eastAsia" w:eastAsia="仿宋_GB2312"/>
                <w:sz w:val="18"/>
                <w:szCs w:val="18"/>
                <w:lang w:val="en-US" w:eastAsia="zh-CN"/>
              </w:rPr>
              <w:t>有关</w:t>
            </w:r>
            <w:r>
              <w:rPr>
                <w:rFonts w:eastAsia="仿宋_GB2312"/>
                <w:sz w:val="18"/>
                <w:szCs w:val="18"/>
              </w:rPr>
              <w:t>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9.城镇燃气安全排查集中治理：系统性推进燃气安全管理水平提升。（</w:t>
            </w:r>
            <w:r>
              <w:rPr>
                <w:rFonts w:eastAsia="仿宋_GB2312"/>
                <w:color w:val="000000"/>
                <w:sz w:val="18"/>
                <w:szCs w:val="18"/>
                <w:lang w:bidi="ar"/>
              </w:rPr>
              <w:t>1.5</w:t>
            </w:r>
            <w:r>
              <w:rPr>
                <w:rFonts w:eastAsia="仿宋_GB2312"/>
                <w:color w:val="000000"/>
                <w:sz w:val="18"/>
                <w:szCs w:val="18"/>
                <w:lang w:val="en" w:bidi="ar"/>
              </w:rPr>
              <w:t>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（50）未结合本地实际，制定市级、县级城镇燃气安全生产专项行动实施方案及“百日行动”方案，未细化任务、落实责任、明确时间进度要求，未建立工作专班推进工作落实的，扣0.5分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（51）未加强燃气执法监管，依法查处燃气安全违法违规行为的，扣0.3分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r>
              <w:rPr>
                <w:rFonts w:hint="eastAsia" w:eastAsia="仿宋_GB2312"/>
                <w:sz w:val="18"/>
                <w:szCs w:val="18"/>
                <w:lang w:val="en-US" w:eastAsia="zh-CN"/>
              </w:rPr>
              <w:t>县综合</w:t>
            </w:r>
            <w:r>
              <w:rPr>
                <w:rFonts w:eastAsia="仿宋_GB2312"/>
                <w:sz w:val="18"/>
                <w:szCs w:val="18"/>
              </w:rPr>
              <w:t>执法局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（52）未实现液化石油气瓶追溯系统全覆盖的，扣0.2分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r>
              <w:rPr>
                <w:rFonts w:hint="eastAsia" w:eastAsia="仿宋_GB2312"/>
                <w:sz w:val="18"/>
                <w:szCs w:val="18"/>
                <w:lang w:val="en-US" w:eastAsia="zh-CN"/>
              </w:rPr>
              <w:t>县</w:t>
            </w:r>
            <w:r>
              <w:rPr>
                <w:rFonts w:eastAsia="仿宋_GB2312"/>
                <w:sz w:val="18"/>
                <w:szCs w:val="18"/>
              </w:rPr>
              <w:t>市场监管局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（53）未按照《四川省城镇燃气安全排查整治工作实施方案》（川安委〔2021〕20号）《四川省城镇燃气安全专项整治“百日行动”实施方案》（川安委〔2022〕15号）规定要求完成排查整治工作任务的，扣0.5分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lang w:bidi="ar"/>
              </w:rPr>
              <w:t>10.房屋建筑安全隐患排查整治，确保房屋使用安全。（1.5分）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54）未按全国《自建房安全专项整治工作方案》《省政府办公厅关于印发全省自建房安全专项整治实施方案的通知》（川办发〔2022〕51号）、《省安委会关于印发全省生产经营村（居）民自建房重大火灾风险综合治理工作方案的通知》（川安委〔2022〕6号）、《省安办关于开展居民自建房安全风险隐患排查整治的紧急通知》（川安办函〔2022〕61号）、省自建房领导小组有关工作要求等制定方案措施并部署落实的，或不符合全省进度和工作质量要求的，未开展指导检查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lang w:bidi="ar"/>
              </w:rPr>
            </w:pPr>
          </w:p>
        </w:tc>
        <w:tc>
          <w:tcPr>
            <w:tcW w:w="5430" w:type="dxa"/>
            <w:noWrap w:val="0"/>
            <w:vAlign w:val="center"/>
          </w:tcPr>
          <w:p>
            <w:pPr>
              <w:spacing w:line="260" w:lineRule="exact"/>
              <w:jc w:val="left"/>
              <w:rPr>
                <w:rFonts w:eastAsia="仿宋_GB2312"/>
                <w:color w:val="000000"/>
                <w:spacing w:val="-8"/>
                <w:sz w:val="18"/>
                <w:szCs w:val="18"/>
              </w:rPr>
            </w:pPr>
            <w:r>
              <w:rPr>
                <w:rFonts w:eastAsia="仿宋_GB2312"/>
                <w:color w:val="000000"/>
                <w:spacing w:val="-8"/>
                <w:sz w:val="18"/>
                <w:szCs w:val="18"/>
              </w:rPr>
              <w:t>（55）未针对违法建设和违法违规审批行为进行清查，并依法依规查处的，扣0.5分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spacing w:line="260" w:lineRule="exact"/>
              <w:jc w:val="left"/>
              <w:rPr>
                <w:rFonts w:eastAsia="仿宋_GB2312"/>
                <w:color w:val="000000"/>
                <w:sz w:val="18"/>
                <w:szCs w:val="18"/>
              </w:rPr>
            </w:pPr>
            <w:r>
              <w:rPr>
                <w:rFonts w:eastAsia="仿宋_GB2312"/>
                <w:color w:val="000000"/>
                <w:sz w:val="18"/>
                <w:szCs w:val="18"/>
              </w:rPr>
              <w:t>（56）未将排查整治情况及时录入、随意填报自建房安全专项整治信息归集平台数据，自建房数字化信息缺失，未开展自建房火灾隐患排查并建立隐患整改台账的，未如期完成专项整治“百日行动”任务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r>
              <w:rPr>
                <w:rFonts w:hint="eastAsia" w:eastAsia="仿宋_GB2312"/>
                <w:sz w:val="18"/>
                <w:szCs w:val="18"/>
                <w:lang w:val="en-US" w:eastAsia="zh-CN"/>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overflowPunct w:val="0"/>
              <w:topLinePunct/>
              <w:spacing w:line="260" w:lineRule="exact"/>
              <w:rPr>
                <w:rFonts w:eastAsia="仿宋_GB2312"/>
                <w:color w:val="000000"/>
                <w:sz w:val="18"/>
                <w:szCs w:val="18"/>
                <w:lang w:bidi="ar"/>
              </w:rPr>
            </w:pPr>
            <w:r>
              <w:rPr>
                <w:rFonts w:eastAsia="仿宋_GB2312"/>
                <w:color w:val="000000"/>
                <w:sz w:val="18"/>
                <w:szCs w:val="18"/>
                <w:lang w:bidi="ar"/>
              </w:rPr>
              <w:t>11.高层建筑重大火灾风险专项整治:以可能发生群死群伤火灾事故的各类高层建筑或合建的大型商业综合体为重点，综合燃气安全、消防技术服务机构专项整治，确保高风险场所安全。(1分，扣完为止)</w:t>
            </w:r>
          </w:p>
        </w:tc>
        <w:tc>
          <w:tcPr>
            <w:tcW w:w="5430" w:type="dxa"/>
            <w:noWrap w:val="0"/>
            <w:vAlign w:val="center"/>
          </w:tcPr>
          <w:p>
            <w:pPr>
              <w:spacing w:line="260" w:lineRule="exact"/>
              <w:jc w:val="left"/>
              <w:rPr>
                <w:rFonts w:eastAsia="仿宋_GB2312"/>
                <w:color w:val="000000"/>
                <w:sz w:val="18"/>
                <w:szCs w:val="18"/>
              </w:rPr>
            </w:pPr>
            <w:r>
              <w:rPr>
                <w:rFonts w:eastAsia="仿宋_GB2312"/>
                <w:color w:val="000000"/>
                <w:sz w:val="18"/>
                <w:szCs w:val="18"/>
              </w:rPr>
              <w:t>（57）</w:t>
            </w:r>
            <w:r>
              <w:rPr>
                <w:rFonts w:eastAsia="仿宋_GB2312"/>
                <w:color w:val="000000"/>
                <w:sz w:val="18"/>
                <w:szCs w:val="18"/>
                <w:lang w:bidi="ar"/>
              </w:rPr>
              <w:t>未按省安委会《关于开展高层建筑重大火灾风险专项整治的通知》工作要求，制定方案措施并部署落实，或不符合全省进度和工作质量要求的，扣0.5 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住房城乡建设局、</w:t>
            </w:r>
            <w:r>
              <w:rPr>
                <w:rFonts w:hint="eastAsia" w:eastAsia="仿宋_GB2312"/>
                <w:sz w:val="18"/>
                <w:szCs w:val="18"/>
                <w:lang w:val="en-US" w:eastAsia="zh-CN"/>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lang w:bidi="ar"/>
              </w:rPr>
            </w:pPr>
          </w:p>
        </w:tc>
        <w:tc>
          <w:tcPr>
            <w:tcW w:w="5430" w:type="dxa"/>
            <w:noWrap w:val="0"/>
            <w:vAlign w:val="center"/>
          </w:tcPr>
          <w:p>
            <w:pPr>
              <w:spacing w:line="260" w:lineRule="exact"/>
              <w:jc w:val="left"/>
              <w:rPr>
                <w:rFonts w:eastAsia="仿宋_GB2312"/>
                <w:color w:val="000000"/>
                <w:sz w:val="18"/>
                <w:szCs w:val="18"/>
                <w:lang w:bidi="ar"/>
              </w:rPr>
            </w:pPr>
            <w:r>
              <w:rPr>
                <w:rFonts w:eastAsia="仿宋_GB2312"/>
                <w:color w:val="000000"/>
                <w:sz w:val="18"/>
                <w:szCs w:val="18"/>
              </w:rPr>
              <w:t>（58）</w:t>
            </w:r>
            <w:r>
              <w:rPr>
                <w:rFonts w:eastAsia="仿宋_GB2312"/>
                <w:color w:val="000000"/>
                <w:sz w:val="18"/>
                <w:szCs w:val="18"/>
                <w:lang w:bidi="ar"/>
              </w:rPr>
              <w:t>未针对6类隐患风险（高层建筑及属于高层建筑或合建的大型商业综合体共性问题隐患，老旧高层商住混合体、老旧高层住宅突出风险，超高层建筑、高层公共建筑突出风险，属于高层建筑或合建的大型商业综合体突出风险，高层建筑及大型商业综合体燃气安全突出风险，消防技术服务行业突出问题）开展排查、落实9项整治措施、依法依责查处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（59）</w:t>
            </w:r>
            <w:r>
              <w:rPr>
                <w:rFonts w:eastAsia="仿宋_GB2312"/>
                <w:color w:val="000000"/>
                <w:sz w:val="18"/>
                <w:szCs w:val="18"/>
                <w:lang w:bidi="ar"/>
              </w:rPr>
              <w:t>未将排查整治的情况及时建立底数台账，隐患整治责任清单，实时录入全省专项行动评价系统的，扣 0.5 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（五）重大隐患整治（3分）</w:t>
            </w:r>
          </w:p>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overflowPunct w:val="0"/>
              <w:topLinePunct/>
              <w:spacing w:line="260" w:lineRule="exact"/>
              <w:rPr>
                <w:rFonts w:eastAsia="仿宋_GB2312"/>
                <w:color w:val="000000"/>
                <w:kern w:val="0"/>
                <w:sz w:val="18"/>
                <w:szCs w:val="18"/>
                <w:lang w:bidi="ar"/>
              </w:rPr>
            </w:pPr>
            <w:r>
              <w:rPr>
                <w:rFonts w:eastAsia="仿宋_GB2312"/>
                <w:color w:val="000000"/>
                <w:kern w:val="0"/>
                <w:sz w:val="18"/>
                <w:szCs w:val="18"/>
                <w:lang w:bidi="ar"/>
              </w:rPr>
              <w:t>12.建立完善重大事故隐患挂牌督办机制，狠抓重大事故隐患治理措施的落实，督促重大事故隐患限期整改。（3分，扣完为止）</w:t>
            </w:r>
          </w:p>
        </w:tc>
        <w:tc>
          <w:tcPr>
            <w:tcW w:w="5430" w:type="dxa"/>
            <w:noWrap w:val="0"/>
            <w:vAlign w:val="center"/>
          </w:tcPr>
          <w:p>
            <w:pPr>
              <w:spacing w:line="260" w:lineRule="exact"/>
              <w:rPr>
                <w:rFonts w:eastAsia="仿宋_GB2312"/>
                <w:color w:val="000000"/>
                <w:kern w:val="0"/>
                <w:sz w:val="18"/>
                <w:szCs w:val="18"/>
                <w:lang w:bidi="ar"/>
              </w:rPr>
            </w:pPr>
            <w:r>
              <w:rPr>
                <w:rFonts w:eastAsia="仿宋_GB2312"/>
                <w:color w:val="000000"/>
                <w:sz w:val="18"/>
                <w:szCs w:val="18"/>
              </w:rPr>
              <w:t>（60）</w:t>
            </w:r>
            <w:r>
              <w:rPr>
                <w:rFonts w:eastAsia="仿宋_GB2312"/>
                <w:color w:val="000000"/>
                <w:sz w:val="18"/>
                <w:szCs w:val="18"/>
                <w:lang w:bidi="en-US"/>
              </w:rPr>
              <w:t>市级政府或有关部门未开展重大隐患挂牌督办的，扣1分</w:t>
            </w:r>
          </w:p>
        </w:tc>
        <w:tc>
          <w:tcPr>
            <w:tcW w:w="2813" w:type="dxa"/>
            <w:noWrap w:val="0"/>
            <w:vAlign w:val="center"/>
          </w:tcPr>
          <w:p>
            <w:pPr>
              <w:overflowPunct w:val="0"/>
              <w:topLinePunct/>
              <w:spacing w:line="260" w:lineRule="exact"/>
              <w:rPr>
                <w:rFonts w:eastAsia="仿宋_GB2312"/>
                <w:sz w:val="18"/>
                <w:szCs w:val="18"/>
                <w:lang w:bidi="en-US"/>
              </w:rPr>
            </w:pPr>
            <w:r>
              <w:rPr>
                <w:rFonts w:hint="eastAsia" w:eastAsia="仿宋_GB2312"/>
                <w:sz w:val="18"/>
                <w:szCs w:val="18"/>
                <w:lang w:val="en-US" w:eastAsia="zh-CN" w:bidi="en-US"/>
              </w:rPr>
              <w:t>县应急局</w:t>
            </w:r>
            <w:r>
              <w:rPr>
                <w:rFonts w:eastAsia="仿宋_GB2312"/>
                <w:sz w:val="18"/>
                <w:szCs w:val="18"/>
                <w:lang w:bidi="en-US"/>
              </w:rPr>
              <w:t>、</w:t>
            </w: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（61）</w:t>
            </w:r>
            <w:r>
              <w:rPr>
                <w:rFonts w:eastAsia="仿宋_GB2312"/>
                <w:color w:val="000000"/>
                <w:sz w:val="18"/>
                <w:szCs w:val="18"/>
                <w:lang w:bidi="en-US"/>
              </w:rPr>
              <w:t>未按要求及时报送重大事故隐患有关情况的，每次扣0.5分</w:t>
            </w:r>
            <w:r>
              <w:rPr>
                <w:rFonts w:eastAsia="仿宋_GB2312"/>
                <w:color w:val="000000"/>
                <w:sz w:val="18"/>
                <w:szCs w:val="18"/>
              </w:rPr>
              <w:t>（</w:t>
            </w:r>
            <w:r>
              <w:rPr>
                <w:rFonts w:eastAsia="仿宋_GB2312"/>
                <w:color w:val="000000"/>
                <w:sz w:val="18"/>
                <w:szCs w:val="18"/>
                <w:lang w:bidi="en-US"/>
              </w:rPr>
              <w:t>本项1分</w:t>
            </w:r>
            <w:r>
              <w:rPr>
                <w:rFonts w:eastAsia="仿宋_GB2312"/>
                <w:color w:val="000000"/>
                <w:sz w:val="18"/>
                <w:szCs w:val="18"/>
              </w:rPr>
              <w:t>，扣完为止）</w:t>
            </w:r>
          </w:p>
        </w:tc>
        <w:tc>
          <w:tcPr>
            <w:tcW w:w="2813" w:type="dxa"/>
            <w:noWrap w:val="0"/>
            <w:vAlign w:val="center"/>
          </w:tcPr>
          <w:p>
            <w:pPr>
              <w:overflowPunct w:val="0"/>
              <w:topLinePunct/>
              <w:spacing w:line="260" w:lineRule="exact"/>
              <w:rPr>
                <w:rFonts w:eastAsia="仿宋_GB2312"/>
                <w:sz w:val="18"/>
                <w:szCs w:val="18"/>
                <w:lang w:bidi="en-US"/>
              </w:rPr>
            </w:pPr>
            <w:r>
              <w:rPr>
                <w:rFonts w:hint="eastAsia" w:eastAsia="仿宋_GB2312"/>
                <w:sz w:val="18"/>
                <w:szCs w:val="18"/>
                <w:lang w:val="en-US" w:eastAsia="zh-CN" w:bidi="en-US"/>
              </w:rPr>
              <w:t>县应急局</w:t>
            </w:r>
            <w:r>
              <w:rPr>
                <w:rFonts w:eastAsia="仿宋_GB2312"/>
                <w:sz w:val="18"/>
                <w:szCs w:val="18"/>
                <w:lang w:bidi="en-US"/>
              </w:rPr>
              <w:t>、</w:t>
            </w: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kern w:val="0"/>
                <w:sz w:val="18"/>
                <w:szCs w:val="18"/>
                <w:lang w:bidi="ar"/>
              </w:rPr>
            </w:pPr>
          </w:p>
        </w:tc>
        <w:tc>
          <w:tcPr>
            <w:tcW w:w="5430" w:type="dxa"/>
            <w:noWrap w:val="0"/>
            <w:vAlign w:val="center"/>
          </w:tcPr>
          <w:p>
            <w:pPr>
              <w:overflowPunct w:val="0"/>
              <w:topLinePunct/>
              <w:spacing w:line="260" w:lineRule="exact"/>
              <w:rPr>
                <w:rFonts w:eastAsia="仿宋_GB2312"/>
                <w:color w:val="000000"/>
                <w:sz w:val="18"/>
                <w:szCs w:val="18"/>
                <w:lang w:bidi="en-US"/>
              </w:rPr>
            </w:pPr>
            <w:r>
              <w:rPr>
                <w:rFonts w:eastAsia="仿宋_GB2312"/>
                <w:color w:val="000000"/>
                <w:sz w:val="18"/>
                <w:szCs w:val="18"/>
              </w:rPr>
              <w:t>（62）</w:t>
            </w:r>
            <w:r>
              <w:rPr>
                <w:rFonts w:eastAsia="仿宋_GB2312"/>
                <w:color w:val="000000"/>
                <w:sz w:val="18"/>
                <w:szCs w:val="18"/>
                <w:lang w:bidi="en-US"/>
              </w:rPr>
              <w:t>未按要求完成整改和采取有效措施的，每项扣1分</w:t>
            </w:r>
          </w:p>
        </w:tc>
        <w:tc>
          <w:tcPr>
            <w:tcW w:w="2813" w:type="dxa"/>
            <w:noWrap w:val="0"/>
            <w:vAlign w:val="center"/>
          </w:tcPr>
          <w:p>
            <w:pPr>
              <w:overflowPunct w:val="0"/>
              <w:topLinePunct/>
              <w:spacing w:line="260" w:lineRule="exact"/>
              <w:rPr>
                <w:rFonts w:eastAsia="仿宋_GB2312"/>
                <w:sz w:val="18"/>
                <w:szCs w:val="18"/>
                <w:lang w:bidi="en-US"/>
              </w:rPr>
            </w:pPr>
            <w:r>
              <w:rPr>
                <w:rFonts w:hint="eastAsia" w:eastAsia="仿宋_GB2312"/>
                <w:sz w:val="18"/>
                <w:szCs w:val="18"/>
                <w:lang w:val="en-US" w:eastAsia="zh-CN" w:bidi="en-US"/>
              </w:rPr>
              <w:t>县应急局</w:t>
            </w:r>
            <w:r>
              <w:rPr>
                <w:rFonts w:eastAsia="仿宋_GB2312"/>
                <w:sz w:val="18"/>
                <w:szCs w:val="18"/>
                <w:lang w:bidi="en-US"/>
              </w:rPr>
              <w:t>、</w:t>
            </w: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overflowPunct w:val="0"/>
              <w:topLinePunct/>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kern w:val="0"/>
                <w:szCs w:val="21"/>
                <w:lang w:bidi="ar"/>
              </w:rPr>
            </w:pPr>
            <w:r>
              <w:rPr>
                <w:rFonts w:ascii="黑体" w:hAnsi="黑体" w:eastAsia="黑体"/>
                <w:color w:val="000000"/>
                <w:kern w:val="0"/>
                <w:szCs w:val="21"/>
                <w:lang w:bidi="ar"/>
              </w:rPr>
              <w:t>（六）安全生产党政同责年度考评（1分）</w:t>
            </w:r>
          </w:p>
        </w:tc>
        <w:tc>
          <w:tcPr>
            <w:tcW w:w="2655" w:type="dxa"/>
            <w:vMerge w:val="restart"/>
            <w:noWrap w:val="0"/>
            <w:vAlign w:val="center"/>
          </w:tcPr>
          <w:p>
            <w:pPr>
              <w:overflowPunct w:val="0"/>
              <w:topLinePunct/>
              <w:spacing w:line="260" w:lineRule="exact"/>
              <w:rPr>
                <w:rFonts w:eastAsia="仿宋_GB2312"/>
                <w:color w:val="000000"/>
                <w:kern w:val="0"/>
                <w:sz w:val="18"/>
                <w:szCs w:val="18"/>
                <w:lang w:bidi="ar"/>
              </w:rPr>
            </w:pPr>
            <w:r>
              <w:rPr>
                <w:rFonts w:eastAsia="仿宋_GB2312"/>
                <w:color w:val="000000"/>
                <w:kern w:val="0"/>
                <w:sz w:val="18"/>
                <w:szCs w:val="18"/>
                <w:lang w:bidi="ar"/>
              </w:rPr>
              <w:t>13.开展2022年度安全生产党政同责考评工作。（1分）</w:t>
            </w: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（62）未对</w:t>
            </w:r>
            <w:r>
              <w:rPr>
                <w:rFonts w:eastAsia="仿宋_GB2312"/>
                <w:color w:val="000000"/>
                <w:kern w:val="0"/>
                <w:sz w:val="18"/>
                <w:szCs w:val="18"/>
                <w:lang w:bidi="ar"/>
              </w:rPr>
              <w:t>市</w:t>
            </w:r>
            <w:r>
              <w:rPr>
                <w:rFonts w:hint="eastAsia" w:eastAsia="仿宋_GB2312"/>
                <w:color w:val="000000"/>
                <w:kern w:val="0"/>
                <w:sz w:val="18"/>
                <w:szCs w:val="18"/>
                <w:lang w:eastAsia="zh-CN" w:bidi="ar"/>
              </w:rPr>
              <w:t>、</w:t>
            </w:r>
            <w:r>
              <w:rPr>
                <w:rFonts w:hint="eastAsia" w:eastAsia="仿宋_GB2312"/>
                <w:color w:val="000000"/>
                <w:kern w:val="0"/>
                <w:sz w:val="18"/>
                <w:szCs w:val="18"/>
                <w:lang w:val="en-US" w:eastAsia="zh-CN" w:bidi="ar"/>
              </w:rPr>
              <w:t>县</w:t>
            </w:r>
            <w:r>
              <w:rPr>
                <w:rFonts w:eastAsia="仿宋_GB2312"/>
                <w:color w:val="000000"/>
                <w:kern w:val="0"/>
                <w:sz w:val="18"/>
                <w:szCs w:val="18"/>
                <w:lang w:bidi="ar"/>
              </w:rPr>
              <w:t>级有关部门和下级党委政府开展2022年度安全生产党政同责考评工作的，扣0.5分</w:t>
            </w:r>
          </w:p>
        </w:tc>
        <w:tc>
          <w:tcPr>
            <w:tcW w:w="2813" w:type="dxa"/>
            <w:noWrap w:val="0"/>
            <w:vAlign w:val="center"/>
          </w:tcPr>
          <w:p>
            <w:pPr>
              <w:overflowPunct w:val="0"/>
              <w:topLinePunct/>
              <w:spacing w:line="260" w:lineRule="exact"/>
              <w:rPr>
                <w:rFonts w:eastAsia="仿宋_GB2312"/>
                <w:color w:val="C00000"/>
                <w:sz w:val="18"/>
                <w:szCs w:val="18"/>
              </w:rPr>
            </w:pPr>
            <w:r>
              <w:rPr>
                <w:rFonts w:hint="eastAsia" w:eastAsia="仿宋_GB2312"/>
                <w:sz w:val="18"/>
                <w:szCs w:val="18"/>
                <w:lang w:val="en-US" w:eastAsia="zh-CN" w:bidi="en-US"/>
              </w:rPr>
              <w:t>县应急局</w:t>
            </w:r>
            <w:r>
              <w:rPr>
                <w:rFonts w:eastAsia="仿宋_GB2312"/>
                <w:sz w:val="18"/>
                <w:szCs w:val="18"/>
              </w:rPr>
              <w:t>、</w:t>
            </w:r>
            <w:r>
              <w:rPr>
                <w:rFonts w:hint="eastAsia" w:eastAsia="仿宋_GB2312"/>
                <w:sz w:val="18"/>
                <w:szCs w:val="18"/>
                <w:lang w:val="en-US" w:eastAsia="zh-CN" w:bidi="en-US"/>
              </w:rPr>
              <w:t>县</w:t>
            </w:r>
            <w:r>
              <w:rPr>
                <w:rFonts w:eastAsia="仿宋_GB2312"/>
                <w:sz w:val="18"/>
                <w:szCs w:val="18"/>
              </w:rPr>
              <w:t>委绩效办</w:t>
            </w:r>
          </w:p>
        </w:tc>
        <w:tc>
          <w:tcPr>
            <w:tcW w:w="2813" w:type="dxa"/>
            <w:noWrap w:val="0"/>
            <w:vAlign w:val="center"/>
          </w:tcPr>
          <w:p>
            <w:pPr>
              <w:overflowPunct w:val="0"/>
              <w:topLinePunct/>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kern w:val="0"/>
                <w:sz w:val="18"/>
                <w:szCs w:val="18"/>
                <w:lang w:bidi="ar"/>
              </w:rPr>
            </w:pPr>
          </w:p>
        </w:tc>
        <w:tc>
          <w:tcPr>
            <w:tcW w:w="5430" w:type="dxa"/>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（63）</w:t>
            </w:r>
            <w:r>
              <w:rPr>
                <w:rFonts w:eastAsia="仿宋_GB2312"/>
                <w:color w:val="000000"/>
                <w:kern w:val="0"/>
                <w:sz w:val="18"/>
                <w:szCs w:val="18"/>
                <w:lang w:bidi="ar"/>
              </w:rPr>
              <w:t>未加强考评结果运用的，扣0.5分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委组织部、</w:t>
            </w:r>
            <w:r>
              <w:rPr>
                <w:rFonts w:hint="eastAsia" w:eastAsia="仿宋_GB2312"/>
                <w:sz w:val="18"/>
                <w:szCs w:val="18"/>
                <w:lang w:val="en-US" w:eastAsia="zh-CN" w:bidi="en-US"/>
              </w:rPr>
              <w:t>县</w:t>
            </w:r>
            <w:r>
              <w:rPr>
                <w:rFonts w:eastAsia="仿宋_GB2312"/>
                <w:sz w:val="18"/>
                <w:szCs w:val="18"/>
              </w:rPr>
              <w:t>委绩效办、</w:t>
            </w:r>
            <w:r>
              <w:rPr>
                <w:rFonts w:hint="eastAsia" w:eastAsia="仿宋_GB2312"/>
                <w:sz w:val="18"/>
                <w:szCs w:val="18"/>
                <w:lang w:val="en-US" w:eastAsia="zh-CN" w:bidi="en-US"/>
              </w:rPr>
              <w:t>县应急局</w:t>
            </w:r>
          </w:p>
        </w:tc>
        <w:tc>
          <w:tcPr>
            <w:tcW w:w="2813" w:type="dxa"/>
            <w:noWrap w:val="0"/>
            <w:vAlign w:val="center"/>
          </w:tcPr>
          <w:p>
            <w:pPr>
              <w:overflowPunct w:val="0"/>
              <w:topLinePunct/>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（七）清单制管理（5分）</w:t>
            </w:r>
          </w:p>
        </w:tc>
        <w:tc>
          <w:tcPr>
            <w:tcW w:w="2655" w:type="dxa"/>
            <w:vMerge w:val="restart"/>
            <w:noWrap w:val="0"/>
            <w:vAlign w:val="center"/>
          </w:tcPr>
          <w:p>
            <w:pPr>
              <w:overflowPunct w:val="0"/>
              <w:topLinePunct/>
              <w:spacing w:line="260" w:lineRule="exact"/>
              <w:rPr>
                <w:rFonts w:eastAsia="仿宋_GB2312"/>
                <w:color w:val="000000"/>
                <w:sz w:val="18"/>
                <w:szCs w:val="18"/>
              </w:rPr>
            </w:pPr>
            <w:r>
              <w:rPr>
                <w:rFonts w:eastAsia="仿宋_GB2312"/>
                <w:color w:val="000000"/>
                <w:sz w:val="18"/>
                <w:szCs w:val="18"/>
              </w:rPr>
              <w:t>14.加力推进安全生产清单制管理提档升级。（5分）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（63）</w:t>
            </w:r>
            <w:r>
              <w:rPr>
                <w:rFonts w:eastAsia="仿宋_GB2312"/>
                <w:color w:val="000000"/>
                <w:sz w:val="18"/>
                <w:szCs w:val="18"/>
                <w:lang w:bidi="en-US"/>
              </w:rPr>
              <w:t>未按“行业共性+企业个性+信息化”原则，推动重点行业领域的企业安全生产清单2.0版编制实行，每缺1个行业领域扣0.5分（本项2分，扣完为止）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（64）</w:t>
            </w:r>
            <w:r>
              <w:rPr>
                <w:rFonts w:eastAsia="仿宋_GB2312"/>
                <w:color w:val="000000"/>
                <w:sz w:val="18"/>
                <w:szCs w:val="18"/>
                <w:lang w:bidi="en-US"/>
              </w:rPr>
              <w:t>未按有关规定，通过信息化系统完成安全生产清单制信息录入、管理和落实的，扣2分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overflowPunct w:val="0"/>
              <w:topLinePunct/>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（65）</w:t>
            </w:r>
            <w:r>
              <w:rPr>
                <w:rFonts w:eastAsia="仿宋_GB2312"/>
                <w:color w:val="000000"/>
                <w:sz w:val="18"/>
                <w:szCs w:val="18"/>
                <w:lang w:bidi="en-US"/>
              </w:rPr>
              <w:t>督导辖区重点企业安全生产清单制管理工作不力的，经核实情况属实的每次扣0.5分（以日常检查、督查和巡查、考核发现的问题计算）（本项1分，扣完为止）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rPr>
            </w:pPr>
            <w:r>
              <w:rPr>
                <w:rFonts w:ascii="黑体" w:hAnsi="黑体" w:eastAsia="黑体"/>
                <w:color w:val="000000"/>
                <w:kern w:val="0"/>
                <w:szCs w:val="21"/>
                <w:lang w:bidi="ar"/>
              </w:rPr>
              <w:t>（八）依法治安（9分）</w:t>
            </w:r>
          </w:p>
          <w:p>
            <w:pPr>
              <w:spacing w:line="320" w:lineRule="exact"/>
              <w:jc w:val="left"/>
              <w:rPr>
                <w:rFonts w:ascii="黑体" w:hAnsi="黑体" w:eastAsia="黑体"/>
                <w:color w:val="000000"/>
                <w:kern w:val="0"/>
                <w:szCs w:val="21"/>
                <w:lang w:bidi="ar"/>
              </w:rPr>
            </w:pPr>
          </w:p>
        </w:tc>
        <w:tc>
          <w:tcPr>
            <w:tcW w:w="2655" w:type="dxa"/>
            <w:vMerge w:val="restart"/>
            <w:noWrap w:val="0"/>
            <w:vAlign w:val="center"/>
          </w:tcPr>
          <w:p>
            <w:pPr>
              <w:spacing w:line="260" w:lineRule="exact"/>
              <w:rPr>
                <w:rFonts w:eastAsia="仿宋_GB2312"/>
                <w:color w:val="000000"/>
                <w:sz w:val="18"/>
                <w:szCs w:val="18"/>
              </w:rPr>
            </w:pPr>
            <w:r>
              <w:rPr>
                <w:rFonts w:eastAsia="仿宋_GB2312"/>
                <w:color w:val="000000"/>
                <w:kern w:val="0"/>
                <w:sz w:val="18"/>
                <w:szCs w:val="18"/>
                <w:lang w:bidi="ar"/>
              </w:rPr>
              <w:t>15.严格落实安全生产行政执法制度，严格规范公正文明执法，强化执法曝光。（9分，扣完为止）</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（66）市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级安全生产行政应诉败诉的、行政复议被撤销（变更）的，每次扣0.2分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应急管理局、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（67）安全生产行政处罚案卷评查时发现案件办理存在重大问题的，经发现一次扣0.1分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应急管理局、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（68）安全生产工作因未依法行政或行政执法反复存在问题等被通报的每次扣0.1分，被约谈的每次扣0.2分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应急管理局、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（69）执法工作量化考评全年排名后三名且季度平均分低于80分的，扣0.2分（本项0.5分，扣完为止）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（70）未按要求每季度报送《执法监督分析报告》《规范性文件目录》《重大行政处罚案卷目录》《复议应诉统计表》的，扣0.1分</w:t>
            </w:r>
            <w:r>
              <w:rPr>
                <w:rFonts w:eastAsia="仿宋_GB2312"/>
                <w:color w:val="000000"/>
                <w:sz w:val="18"/>
                <w:szCs w:val="18"/>
                <w:lang w:bidi="en-US"/>
              </w:rPr>
              <w:t>（本项1分，扣完为止）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（71）规范性文件、重大行政处罚案卷存在重大问题的，扣0.2分</w:t>
            </w:r>
            <w:r>
              <w:rPr>
                <w:rFonts w:eastAsia="仿宋_GB2312"/>
                <w:color w:val="000000"/>
                <w:sz w:val="18"/>
                <w:szCs w:val="18"/>
                <w:lang w:bidi="en-US"/>
              </w:rPr>
              <w:t>（本项1分，扣完为止）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（72）未按有关工作要求，推动实施《四川省应急管理综合行政执法技术检查员和社会监督员工作实施细则》的，扣0.4分。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hint="eastAsia" w:eastAsia="仿宋_GB2312"/>
                <w:sz w:val="18"/>
                <w:szCs w:val="18"/>
                <w:lang w:val="en-US" w:eastAsia="zh-CN"/>
              </w:rPr>
              <w:t>人力资源社会保障</w:t>
            </w:r>
            <w:r>
              <w:rPr>
                <w:rFonts w:eastAsia="仿宋_GB2312"/>
                <w:sz w:val="18"/>
                <w:szCs w:val="18"/>
              </w:rPr>
              <w:t>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（73）参加国、省组织的普法活动不积极，未制定相关活动方案的，扣0.2分</w:t>
            </w:r>
          </w:p>
        </w:tc>
        <w:tc>
          <w:tcPr>
            <w:tcW w:w="2813" w:type="dxa"/>
            <w:noWrap w:val="0"/>
            <w:vAlign w:val="center"/>
          </w:tcPr>
          <w:p>
            <w:pPr>
              <w:spacing w:line="260" w:lineRule="exact"/>
              <w:rPr>
                <w:rFonts w:eastAsia="仿宋_GB2312"/>
                <w:color w:val="C00000"/>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司法局、</w:t>
            </w:r>
            <w:r>
              <w:rPr>
                <w:rFonts w:hint="eastAsia" w:eastAsia="仿宋_GB2312"/>
                <w:sz w:val="18"/>
                <w:szCs w:val="18"/>
                <w:lang w:val="en-US" w:eastAsia="zh-CN" w:bidi="en-US"/>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队等</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（74）未按要求报送参赛作品的，扣0.2分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司法局、</w:t>
            </w:r>
            <w:r>
              <w:rPr>
                <w:rFonts w:hint="eastAsia" w:eastAsia="仿宋_GB2312"/>
                <w:sz w:val="18"/>
                <w:szCs w:val="18"/>
                <w:lang w:val="en-US" w:eastAsia="zh-CN" w:bidi="en-US"/>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队等</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（74）典型执法案例报送率、合格率未达到100%的，每少一个百分点扣0.05分（本项0.5分，扣完为止）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（75）严格落实应急管理综合行政执法改革任务，未按照全省统一部署，按时推进完成各阶段改革任务的，扣0.5分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委编办</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（76）改革完成后，未落实“安全生产执法工作只能加强不能削弱”要求的，扣0.2分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委编办</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（77）年底前，各市</w:t>
            </w:r>
            <w:r>
              <w:rPr>
                <w:rFonts w:hint="eastAsia" w:eastAsia="仿宋_GB2312"/>
                <w:color w:val="000000"/>
                <w:sz w:val="18"/>
                <w:szCs w:val="18"/>
                <w:lang w:eastAsia="zh-CN"/>
              </w:rPr>
              <w:t>、</w:t>
            </w:r>
            <w:r>
              <w:rPr>
                <w:rFonts w:hint="eastAsia" w:eastAsia="仿宋_GB2312"/>
                <w:color w:val="000000"/>
                <w:sz w:val="18"/>
                <w:szCs w:val="18"/>
                <w:lang w:val="en-US" w:eastAsia="zh-CN"/>
              </w:rPr>
              <w:t>县</w:t>
            </w:r>
            <w:r>
              <w:rPr>
                <w:rFonts w:eastAsia="仿宋_GB2312"/>
                <w:color w:val="000000"/>
                <w:sz w:val="18"/>
                <w:szCs w:val="18"/>
              </w:rPr>
              <w:t>未实现至少建成1个县级应急管理机构业务标准化示范点的，扣0.2分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（78）各县（区）未实现至少建成1个乡镇（街道）示范点的，扣0.1分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（79）本地区执法人员信息、重点执法企业名录库、一般执法企业名录库、办结案件未进行公开的，执法计划未依法公开、未在“互联网+执法”系统备案的，每项扣0.1分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（80）未对本年度办理案件依法公开的，本年度内未在媒体进行2次以上重大隐患及重大处罚曝光的，每少一次扣0.1分（本项0.8分，扣完为上）</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（81）未落实行刑衔接工作相关规定，依法加大安全生产违法行为惩处力度，应向司法部门移送而未按规定移交案件的，扣0.2分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公安局、</w:t>
            </w:r>
            <w:r>
              <w:rPr>
                <w:rFonts w:hint="eastAsia" w:eastAsia="仿宋_GB2312"/>
                <w:sz w:val="18"/>
                <w:szCs w:val="18"/>
                <w:lang w:val="en-US" w:eastAsia="zh-CN" w:bidi="en-US"/>
              </w:rPr>
              <w:t>县</w:t>
            </w:r>
            <w:r>
              <w:rPr>
                <w:rFonts w:eastAsia="仿宋_GB2312"/>
                <w:sz w:val="18"/>
                <w:szCs w:val="18"/>
              </w:rPr>
              <w:t>检察院、</w:t>
            </w:r>
            <w:r>
              <w:rPr>
                <w:rFonts w:hint="eastAsia" w:eastAsia="仿宋_GB2312"/>
                <w:sz w:val="18"/>
                <w:szCs w:val="18"/>
                <w:lang w:val="en-US" w:eastAsia="zh-CN" w:bidi="en-US"/>
              </w:rPr>
              <w:t>县</w:t>
            </w:r>
            <w:r>
              <w:rPr>
                <w:rFonts w:eastAsia="仿宋_GB2312"/>
                <w:sz w:val="18"/>
                <w:szCs w:val="18"/>
              </w:rPr>
              <w:t>法院、</w:t>
            </w:r>
            <w:r>
              <w:rPr>
                <w:rFonts w:hint="eastAsia" w:eastAsia="仿宋_GB2312"/>
                <w:sz w:val="18"/>
                <w:szCs w:val="18"/>
                <w:lang w:val="en-US" w:eastAsia="zh-CN" w:bidi="en-US"/>
              </w:rPr>
              <w:t>县</w:t>
            </w:r>
            <w:r>
              <w:rPr>
                <w:rFonts w:eastAsia="仿宋_GB2312"/>
                <w:sz w:val="18"/>
                <w:szCs w:val="18"/>
              </w:rPr>
              <w:t>市场监管局、</w:t>
            </w:r>
            <w:r>
              <w:rPr>
                <w:rFonts w:hint="eastAsia" w:eastAsia="仿宋_GB2312"/>
                <w:sz w:val="18"/>
                <w:szCs w:val="18"/>
                <w:lang w:val="en-US" w:eastAsia="zh-CN" w:bidi="en-US"/>
              </w:rPr>
              <w:t>县</w:t>
            </w:r>
            <w:r>
              <w:rPr>
                <w:rFonts w:eastAsia="仿宋_GB2312"/>
                <w:sz w:val="18"/>
                <w:szCs w:val="18"/>
              </w:rPr>
              <w:t>住房城乡建设局、</w:t>
            </w:r>
            <w:r>
              <w:rPr>
                <w:rFonts w:hint="eastAsia" w:eastAsia="仿宋_GB2312"/>
                <w:sz w:val="18"/>
                <w:szCs w:val="18"/>
                <w:lang w:val="en-US" w:eastAsia="zh-CN" w:bidi="en-US"/>
              </w:rPr>
              <w:t>县</w:t>
            </w:r>
            <w:r>
              <w:rPr>
                <w:rFonts w:eastAsia="仿宋_GB2312"/>
                <w:sz w:val="18"/>
                <w:szCs w:val="18"/>
              </w:rPr>
              <w:t>交通运输局等</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（82）未印发“打非治违”行动方案的，未建立长效机制的，扣0.2分（本项0.4分，扣完为止）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级有关行业主管部门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（83）未完成全省安全生产“护安2022”监管执法专项行动各项任务的，对照专项行动评分细则（川应急函〔2022〕143号）单独折合扣分（本项1分，扣完为止）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级负有行政监督执法权限的行业主管部门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（84）未开展联合执法的，扣0.2分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（85）市县两级安全生产监察执法人员到岗率低于85%，每少一个百分点扣0.1分（本项0.5分，扣完为止）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（86）“互联网+执法”系统执法人员使用率低于90%的，每少一个百分点扣0.1分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（87）工贸专项模块企业基础信息未完善的，每少1家扣0.1分（本项1分，扣完为止）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rPr>
              <w:t>县经科</w:t>
            </w:r>
            <w:r>
              <w:rPr>
                <w:rFonts w:eastAsia="仿宋_GB2312"/>
                <w:sz w:val="18"/>
                <w:szCs w:val="18"/>
              </w:rPr>
              <w:t>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（88）工贸专项“钢8条”“粉6条”“铝7条”未按期完成清零目标的；未上报企业名录库、清零台账、专项执法清零总结的，每项扣0.2分（本项1分，扣完为止）</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rPr>
              <w:t>县经科</w:t>
            </w:r>
            <w:r>
              <w:rPr>
                <w:rFonts w:eastAsia="仿宋_GB2312"/>
                <w:sz w:val="18"/>
                <w:szCs w:val="18"/>
              </w:rPr>
              <w:t>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（九）基层基础（10.5分）</w:t>
            </w:r>
          </w:p>
        </w:tc>
        <w:tc>
          <w:tcPr>
            <w:tcW w:w="2655" w:type="dxa"/>
            <w:vMerge w:val="restart"/>
            <w:noWrap w:val="0"/>
            <w:vAlign w:val="center"/>
          </w:tcPr>
          <w:p>
            <w:pPr>
              <w:spacing w:line="260" w:lineRule="exact"/>
              <w:rPr>
                <w:rFonts w:eastAsia="仿宋_GB2312"/>
                <w:color w:val="000000"/>
                <w:sz w:val="18"/>
                <w:szCs w:val="18"/>
              </w:rPr>
            </w:pPr>
            <w:r>
              <w:rPr>
                <w:rFonts w:eastAsia="仿宋_GB2312"/>
                <w:color w:val="000000"/>
                <w:kern w:val="0"/>
                <w:sz w:val="18"/>
                <w:szCs w:val="18"/>
                <w:lang w:bidi="ar"/>
              </w:rPr>
              <w:t>16.组织保障。优化安全生产监管人员结构，加快乡镇级片区应急体系专项规划编制，</w:t>
            </w:r>
            <w:r>
              <w:rPr>
                <w:rFonts w:eastAsia="仿宋_GB2312"/>
                <w:color w:val="000000"/>
                <w:sz w:val="18"/>
                <w:szCs w:val="18"/>
                <w:lang w:bidi="en-US"/>
              </w:rPr>
              <w:t>发挥保险机构参与风险评估管控和事故预防功能</w:t>
            </w:r>
            <w:r>
              <w:rPr>
                <w:rFonts w:eastAsia="仿宋_GB2312"/>
                <w:color w:val="000000"/>
                <w:kern w:val="0"/>
                <w:sz w:val="18"/>
                <w:szCs w:val="18"/>
                <w:lang w:bidi="ar"/>
              </w:rPr>
              <w:t>。（2分，扣完为止）</w:t>
            </w:r>
          </w:p>
          <w:p>
            <w:pPr>
              <w:overflowPunct w:val="0"/>
              <w:topLinePunct/>
              <w:spacing w:line="260" w:lineRule="exact"/>
              <w:ind w:firstLine="360" w:firstLineChars="200"/>
              <w:rPr>
                <w:rFonts w:eastAsia="仿宋_GB2312"/>
                <w:strike/>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（89）</w:t>
            </w:r>
            <w:r>
              <w:rPr>
                <w:rFonts w:eastAsia="仿宋_GB2312"/>
                <w:color w:val="000000"/>
                <w:sz w:val="18"/>
                <w:szCs w:val="18"/>
                <w:lang w:bidi="en-US"/>
              </w:rPr>
              <w:t>未制定加强安全监管干部队伍建设措施的，扣0.5分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委组织部、</w:t>
            </w: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（90）</w:t>
            </w:r>
            <w:r>
              <w:rPr>
                <w:rFonts w:eastAsia="仿宋_GB2312"/>
                <w:color w:val="000000"/>
                <w:sz w:val="18"/>
                <w:szCs w:val="18"/>
                <w:lang w:bidi="en-US"/>
              </w:rPr>
              <w:t>未加快推进市县两级消防审验队伍建设，提升建设工程消防设计审查验收能力，强化消防安全源头管控的，扣0.5分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住房城乡建设局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（91）</w:t>
            </w:r>
            <w:r>
              <w:rPr>
                <w:rFonts w:eastAsia="仿宋_GB2312"/>
                <w:color w:val="000000"/>
                <w:sz w:val="18"/>
                <w:szCs w:val="18"/>
                <w:lang w:bidi="en-US"/>
              </w:rPr>
              <w:t>具有应急管理相关学历、职业资格和实践经验的执法人员数量到2022年年底未提升至应急管理在职执法人员的75%的，扣0.5分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（92）</w:t>
            </w:r>
            <w:r>
              <w:rPr>
                <w:rFonts w:eastAsia="仿宋_GB2312"/>
                <w:color w:val="000000"/>
                <w:sz w:val="18"/>
                <w:szCs w:val="18"/>
                <w:lang w:bidi="en-US"/>
              </w:rPr>
              <w:t>未按《乡镇级片区专项规划省级工作方案》等文件要求，在2022年6月30日前完成第一批次、12月31日前完成第二批次乡镇级片区应急体系专项规划编制，并报省厅备案的，1个片区扣0.2分（本项0.5分，扣完为止）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93）未按《四川省乡镇级片区应急体系专项规划编制要点》《乡镇级片区应急体系专项规划编制指南》《四川省乡镇级片区应急体系专项规划备案程序及审查要点（试行）》《关于乡镇级片区应急体系专项规划审查备案有关工作的通知》等文件规定组织编制并完成审查备案，且编制质量不高，未通过省厅组织的专家抽查的，1个片区扣0.2分（本项0.5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（94）未在煤矿、非煤矿山、危险化学品、烟花爆竹、交通运输、建筑施工、民用爆炸物品、金属冶炼等高危行业领域企业加强实施安全生产责任保险的，每缺1个行业领域扣0.2分（本项0.5分，扣完为止）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w:t>
            </w:r>
            <w:r>
              <w:rPr>
                <w:rFonts w:eastAsia="仿宋_GB2312"/>
                <w:sz w:val="18"/>
                <w:szCs w:val="18"/>
                <w:lang w:bidi="en-US"/>
              </w:rPr>
              <w:t>交通运输局、</w:t>
            </w:r>
            <w:r>
              <w:rPr>
                <w:rFonts w:hint="eastAsia" w:eastAsia="仿宋_GB2312"/>
                <w:sz w:val="18"/>
                <w:szCs w:val="18"/>
                <w:lang w:val="en-US" w:eastAsia="zh-CN" w:bidi="en-US"/>
              </w:rPr>
              <w:t>县</w:t>
            </w:r>
            <w:r>
              <w:rPr>
                <w:rFonts w:eastAsia="仿宋_GB2312"/>
                <w:sz w:val="18"/>
                <w:szCs w:val="18"/>
                <w:lang w:bidi="en-US"/>
              </w:rPr>
              <w:t>住房城乡建设局、</w:t>
            </w:r>
            <w:r>
              <w:rPr>
                <w:rFonts w:hint="eastAsia" w:eastAsia="仿宋_GB2312"/>
                <w:sz w:val="18"/>
                <w:szCs w:val="18"/>
                <w:lang w:val="en-US" w:eastAsia="zh-CN" w:bidi="en-US"/>
              </w:rPr>
              <w:t>县</w:t>
            </w:r>
            <w:r>
              <w:rPr>
                <w:rFonts w:eastAsia="仿宋_GB2312"/>
                <w:sz w:val="18"/>
                <w:szCs w:val="18"/>
                <w:lang w:bidi="en-US"/>
              </w:rPr>
              <w:t>公安局、</w:t>
            </w:r>
            <w:r>
              <w:rPr>
                <w:rFonts w:hint="eastAsia" w:eastAsia="仿宋_GB2312"/>
                <w:sz w:val="18"/>
                <w:szCs w:val="18"/>
                <w:lang w:val="en-US" w:eastAsia="zh-CN" w:bidi="en-US"/>
              </w:rPr>
              <w:t>县经科</w:t>
            </w:r>
            <w:r>
              <w:rPr>
                <w:rFonts w:eastAsia="仿宋_GB2312"/>
                <w:sz w:val="18"/>
                <w:szCs w:val="18"/>
                <w:lang w:bidi="en-US"/>
              </w:rPr>
              <w:t>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（95）未建立机制，发挥保险机构参与风险评估管控和事故预防功能的，扣0.5分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w:t>
            </w:r>
            <w:r>
              <w:rPr>
                <w:rFonts w:eastAsia="仿宋_GB2312"/>
                <w:sz w:val="18"/>
                <w:szCs w:val="18"/>
                <w:lang w:bidi="en-US"/>
              </w:rPr>
              <w:t>交通运输局、</w:t>
            </w:r>
            <w:r>
              <w:rPr>
                <w:rFonts w:hint="eastAsia" w:eastAsia="仿宋_GB2312"/>
                <w:sz w:val="18"/>
                <w:szCs w:val="18"/>
                <w:lang w:val="en-US" w:eastAsia="zh-CN" w:bidi="en-US"/>
              </w:rPr>
              <w:t>县</w:t>
            </w:r>
            <w:r>
              <w:rPr>
                <w:rFonts w:eastAsia="仿宋_GB2312"/>
                <w:sz w:val="18"/>
                <w:szCs w:val="18"/>
                <w:lang w:bidi="en-US"/>
              </w:rPr>
              <w:t>住房城乡建设局、</w:t>
            </w:r>
            <w:r>
              <w:rPr>
                <w:rFonts w:hint="eastAsia" w:eastAsia="仿宋_GB2312"/>
                <w:sz w:val="18"/>
                <w:szCs w:val="18"/>
                <w:lang w:val="en-US" w:eastAsia="zh-CN" w:bidi="en-US"/>
              </w:rPr>
              <w:t>县</w:t>
            </w:r>
            <w:r>
              <w:rPr>
                <w:rFonts w:eastAsia="仿宋_GB2312"/>
                <w:sz w:val="18"/>
                <w:szCs w:val="18"/>
                <w:lang w:bidi="en-US"/>
              </w:rPr>
              <w:t>公安局、</w:t>
            </w:r>
            <w:r>
              <w:rPr>
                <w:rFonts w:hint="eastAsia" w:eastAsia="仿宋_GB2312"/>
                <w:sz w:val="18"/>
                <w:szCs w:val="18"/>
                <w:lang w:val="en-US" w:eastAsia="zh-CN" w:bidi="en-US"/>
              </w:rPr>
              <w:t>县经科</w:t>
            </w:r>
            <w:r>
              <w:rPr>
                <w:rFonts w:eastAsia="仿宋_GB2312"/>
                <w:sz w:val="18"/>
                <w:szCs w:val="18"/>
                <w:lang w:bidi="en-US"/>
              </w:rPr>
              <w:t>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（96）未督促矿山、金属冶炼、建筑施工、道路运输单位和危险物品的生产、经营、储存单位以及从业人员超过100人的其他企业，按规定配备国家注册安全工程师的，每缺1个行业领域扣0.2分</w:t>
            </w:r>
            <w:r>
              <w:rPr>
                <w:rFonts w:eastAsia="仿宋_GB2312"/>
                <w:color w:val="000000"/>
                <w:sz w:val="18"/>
                <w:szCs w:val="18"/>
              </w:rPr>
              <w:t>（本项0.5分，扣完为止）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w:t>
            </w:r>
            <w:r>
              <w:rPr>
                <w:rFonts w:eastAsia="仿宋_GB2312"/>
                <w:sz w:val="18"/>
                <w:szCs w:val="18"/>
                <w:lang w:bidi="en-US"/>
              </w:rPr>
              <w:t>交通运输局、</w:t>
            </w:r>
            <w:r>
              <w:rPr>
                <w:rFonts w:hint="eastAsia" w:eastAsia="仿宋_GB2312"/>
                <w:sz w:val="18"/>
                <w:szCs w:val="18"/>
                <w:lang w:val="en-US" w:eastAsia="zh-CN" w:bidi="en-US"/>
              </w:rPr>
              <w:t>县</w:t>
            </w:r>
            <w:r>
              <w:rPr>
                <w:rFonts w:eastAsia="仿宋_GB2312"/>
                <w:sz w:val="18"/>
                <w:szCs w:val="18"/>
                <w:lang w:bidi="en-US"/>
              </w:rPr>
              <w:t>住房城乡建设局、</w:t>
            </w:r>
            <w:r>
              <w:rPr>
                <w:rFonts w:hint="eastAsia" w:eastAsia="仿宋_GB2312"/>
                <w:sz w:val="18"/>
                <w:szCs w:val="18"/>
                <w:lang w:val="en-US" w:eastAsia="zh-CN" w:bidi="en-US"/>
              </w:rPr>
              <w:t>县经科局等县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spacing w:line="260" w:lineRule="exact"/>
              <w:rPr>
                <w:rFonts w:eastAsia="仿宋_GB2312"/>
                <w:strike/>
                <w:color w:val="000000"/>
                <w:sz w:val="18"/>
                <w:szCs w:val="18"/>
              </w:rPr>
            </w:pPr>
            <w:r>
              <w:rPr>
                <w:rFonts w:eastAsia="仿宋_GB2312"/>
                <w:color w:val="000000"/>
                <w:kern w:val="0"/>
                <w:sz w:val="18"/>
                <w:szCs w:val="18"/>
                <w:lang w:bidi="ar"/>
              </w:rPr>
              <w:t>17.提升应急管理体系和能力现代化水平。依托5G、工业互联网、人工智能等前沿技术，健全完善监测预警、应急指挥、综合应用、支撑保障等体系。（2.5分）</w:t>
            </w: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rPr>
              <w:t>（97）未按要求开展指挥场所信息化建设或改造的，未按要求开展指挥信息网建设和运行的，扣0.5分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（98）未按要求开展基础数据治理专项工作的，扣0.5分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（99）未按规定完成智慧消防建设任务的，扣0.5分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（100）未按要求做好重要信息系统运维保障的，扣0.5分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（101）发生网络与信息安全事故，造成严重不良影响的，扣0.5分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szCs w:val="21"/>
                <w:lang w:bidi="ar"/>
              </w:rPr>
            </w:pPr>
          </w:p>
        </w:tc>
        <w:tc>
          <w:tcPr>
            <w:tcW w:w="2655" w:type="dxa"/>
            <w:vMerge w:val="restart"/>
            <w:noWrap w:val="0"/>
            <w:vAlign w:val="center"/>
          </w:tcPr>
          <w:p>
            <w:pPr>
              <w:overflowPunct w:val="0"/>
              <w:topLinePunct/>
              <w:spacing w:line="260" w:lineRule="exact"/>
              <w:rPr>
                <w:rFonts w:eastAsia="仿宋_GB2312"/>
                <w:strike/>
                <w:color w:val="000000"/>
                <w:sz w:val="18"/>
                <w:szCs w:val="18"/>
              </w:rPr>
            </w:pPr>
            <w:r>
              <w:rPr>
                <w:rFonts w:eastAsia="仿宋_GB2312"/>
                <w:color w:val="000000"/>
                <w:kern w:val="0"/>
                <w:sz w:val="18"/>
                <w:szCs w:val="18"/>
                <w:lang w:bidi="ar"/>
              </w:rPr>
              <w:t>18.安全发展示范城市建设。按照国家和省上有关工作部署开展工作，全面提高城市安全保障水平。（2分，扣完为止）</w:t>
            </w: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（102）未按照全省安全发展示范城市创建要求开展工作的，扣0.5分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县应急局</w:t>
            </w:r>
            <w:r>
              <w:rPr>
                <w:rFonts w:eastAsia="仿宋_GB2312"/>
                <w:sz w:val="18"/>
                <w:szCs w:val="18"/>
                <w:lang w:bidi="en-US"/>
              </w:rPr>
              <w:t>、</w:t>
            </w: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（103）未按照省安办有关工作要求于2022年5月底前完成备案计划的，1个扣0.2分</w:t>
            </w:r>
          </w:p>
        </w:tc>
        <w:tc>
          <w:tcPr>
            <w:tcW w:w="2813" w:type="dxa"/>
            <w:noWrap w:val="0"/>
            <w:vAlign w:val="center"/>
          </w:tcPr>
          <w:p>
            <w:pPr>
              <w:spacing w:line="260" w:lineRule="exact"/>
              <w:rPr>
                <w:rFonts w:hint="eastAsia" w:eastAsia="仿宋_GB2312"/>
                <w:sz w:val="18"/>
                <w:szCs w:val="18"/>
                <w:lang w:eastAsia="zh-CN" w:bidi="en-US"/>
              </w:rPr>
            </w:pPr>
            <w:r>
              <w:rPr>
                <w:rFonts w:hint="eastAsia" w:eastAsia="仿宋_GB2312"/>
                <w:sz w:val="18"/>
                <w:szCs w:val="18"/>
                <w:lang w:val="en-US" w:eastAsia="zh-CN" w:bidi="en-US"/>
              </w:rPr>
              <w:t>县应急局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（104）未于2022年8月底前完成安全社区民生实事目标任务单位现场评定工作并报送评定资料的，1个扣0.2分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（105）未于11月底前完成2022年安全社区复评目标任务现场评定工作的，1个扣0.2分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（106）抽查2022年安全社区民生实事目标任务不合格的，1个扣0.2分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（107）抽查2022年安全社区复评目标任务不合格的，1个扣0.2分。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spacing w:line="260" w:lineRule="exact"/>
              <w:rPr>
                <w:rFonts w:eastAsia="仿宋_GB2312"/>
                <w:strike/>
                <w:color w:val="000000"/>
                <w:sz w:val="18"/>
                <w:szCs w:val="18"/>
              </w:rPr>
            </w:pPr>
            <w:r>
              <w:rPr>
                <w:rFonts w:eastAsia="仿宋_GB2312"/>
                <w:color w:val="000000"/>
                <w:kern w:val="0"/>
                <w:sz w:val="18"/>
                <w:szCs w:val="18"/>
                <w:lang w:bidi="ar"/>
              </w:rPr>
              <w:t>19.加强安全文化建设。深入开展安全生产月、安全宣传“五进”等专项活动，开辟专栏专版，大力宣传安全生产知识，提高全员安全意识。（2分，扣完为止）</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108）本地主流媒体未深入宣传习近平总书记关于安全生产重要论述或未刊播安全生产公益广告以及安全生产警示提示的，未在报、网、端、微等平台开设安全生产专题、专栏或专版的，未推出重点报道、学习文章、访谈评论等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委宣传部、</w:t>
            </w: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spacing w:line="260" w:lineRule="exact"/>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（109）未组织安全生产月、“安全生产天府行”、“安康杯”竞赛、新修改的安全生产法常态化宣传、安全文化建设示范企业创建等活动的，缺1个活动的，扣0.2分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（110）未按照有关工作要求开展安全宣传进企业、进农村、进社区、进学校和进家庭“五进”活动的，缺1项扣0.2分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级有关行业主管部门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（111）未按照安全生产检查、督查、巡查等有关工作要求，及时曝光安全隐患的，扣0.5分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（112）发生安全生产舆情造成重大负面影响的，扣0.5分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spacing w:line="260" w:lineRule="exact"/>
              <w:rPr>
                <w:rFonts w:eastAsia="仿宋_GB2312"/>
                <w:strike/>
                <w:color w:val="000000"/>
                <w:sz w:val="18"/>
                <w:szCs w:val="18"/>
              </w:rPr>
            </w:pPr>
            <w:r>
              <w:rPr>
                <w:rFonts w:eastAsia="仿宋_GB2312"/>
                <w:color w:val="000000"/>
                <w:kern w:val="0"/>
                <w:sz w:val="18"/>
                <w:szCs w:val="18"/>
                <w:lang w:bidi="ar"/>
              </w:rPr>
              <w:t>20.加强应急救援能力建设。加强专业、行业应急救援队伍能力建设，开展应急演练，提高协同应急能力和水平。（2分）</w:t>
            </w: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（113）市县政府未组织制定生产安全事故应急救援预案的，扣0.2分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（114）未定期组织开展安全生产应急演练，扣0.2分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（115）未督促生产经营单位编制生产安全事故应急预案并按规定备案的，扣0.2分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（116）未建立健全本地区生产安全事故救援信息系统，未实现互联互通、信息共享的，扣0.2分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（117）市县未配置应急救援人员（队伍）、应急救援装备配备不符合有关配备要求的，扣0.2分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w:t>
            </w:r>
            <w:r>
              <w:rPr>
                <w:rFonts w:eastAsia="仿宋_GB2312"/>
                <w:sz w:val="18"/>
                <w:szCs w:val="18"/>
              </w:rPr>
              <w:t>消防救援</w:t>
            </w:r>
            <w:r>
              <w:rPr>
                <w:rFonts w:hint="eastAsia" w:eastAsia="仿宋_GB2312"/>
                <w:sz w:val="18"/>
                <w:szCs w:val="18"/>
                <w:lang w:val="en-US" w:eastAsia="zh-CN"/>
              </w:rPr>
              <w:t>大</w:t>
            </w:r>
            <w:r>
              <w:rPr>
                <w:rFonts w:eastAsia="仿宋_GB2312"/>
                <w:sz w:val="18"/>
                <w:szCs w:val="18"/>
              </w:rPr>
              <w:t>队</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118）未督促易燃易爆物品、危险化学品等危险物品的生产、经营、储存、运输单位建立应急救援队伍及工艺处置队伍，以及矿山、金属冶炼、城市轨道交通运营、建筑施工等高危行业企业建立应急救援队伍的，缺1个行业的应急救援队伍扣0.2分（本项0.5分，扣完为止）</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县经科局</w:t>
            </w:r>
            <w:r>
              <w:rPr>
                <w:rFonts w:eastAsia="仿宋_GB2312"/>
                <w:sz w:val="18"/>
                <w:szCs w:val="18"/>
                <w:lang w:bidi="en-US"/>
              </w:rPr>
              <w:t>、</w:t>
            </w:r>
            <w:r>
              <w:rPr>
                <w:rFonts w:hint="eastAsia" w:eastAsia="仿宋_GB2312"/>
                <w:sz w:val="18"/>
                <w:szCs w:val="18"/>
                <w:lang w:val="en-US" w:eastAsia="zh-CN" w:bidi="en-US"/>
              </w:rPr>
              <w:t>县</w:t>
            </w:r>
            <w:r>
              <w:rPr>
                <w:rFonts w:eastAsia="仿宋_GB2312"/>
                <w:sz w:val="18"/>
                <w:szCs w:val="18"/>
                <w:lang w:bidi="en-US"/>
              </w:rPr>
              <w:t>住房城乡建设局、</w:t>
            </w:r>
            <w:r>
              <w:rPr>
                <w:rFonts w:hint="eastAsia" w:eastAsia="仿宋_GB2312"/>
                <w:sz w:val="18"/>
                <w:szCs w:val="18"/>
                <w:lang w:val="en-US" w:eastAsia="zh-CN" w:bidi="en-US"/>
              </w:rPr>
              <w:t>县</w:t>
            </w:r>
            <w:r>
              <w:rPr>
                <w:rFonts w:eastAsia="仿宋_GB2312"/>
                <w:sz w:val="18"/>
                <w:szCs w:val="18"/>
                <w:lang w:bidi="en-US"/>
              </w:rPr>
              <w:t>交通运输局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32" w:type="dxa"/>
            <w:vMerge w:val="continue"/>
            <w:noWrap w:val="0"/>
            <w:vAlign w:val="center"/>
          </w:tcPr>
          <w:p>
            <w:pPr>
              <w:spacing w:line="320" w:lineRule="exact"/>
              <w:rPr>
                <w:rFonts w:ascii="黑体" w:hAnsi="黑体" w:eastAsia="黑体"/>
                <w:szCs w:val="21"/>
                <w:lang w:bidi="en-US"/>
              </w:rPr>
            </w:pPr>
          </w:p>
        </w:tc>
        <w:tc>
          <w:tcPr>
            <w:tcW w:w="915" w:type="dxa"/>
            <w:vMerge w:val="continue"/>
            <w:noWrap w:val="0"/>
            <w:vAlign w:val="center"/>
          </w:tcPr>
          <w:p>
            <w:pPr>
              <w:spacing w:line="320" w:lineRule="exact"/>
              <w:rPr>
                <w:rFonts w:ascii="黑体" w:hAnsi="黑体" w:eastAsia="黑体"/>
                <w:color w:val="000000"/>
                <w:szCs w:val="21"/>
                <w:lang w:bidi="en-US"/>
              </w:rPr>
            </w:pPr>
          </w:p>
        </w:tc>
        <w:tc>
          <w:tcPr>
            <w:tcW w:w="2655" w:type="dxa"/>
            <w:vMerge w:val="continue"/>
            <w:noWrap w:val="0"/>
            <w:vAlign w:val="center"/>
          </w:tcPr>
          <w:p>
            <w:pPr>
              <w:spacing w:line="260" w:lineRule="exact"/>
              <w:rPr>
                <w:rFonts w:eastAsia="仿宋_GB2312"/>
                <w:color w:val="000000"/>
                <w:sz w:val="18"/>
                <w:szCs w:val="18"/>
                <w:lang w:bidi="en-US"/>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（119）相关负责人未第一时间赶赴事故现场组织指导事故抢险救援等工作的，扣0</w:t>
            </w:r>
            <w:r>
              <w:rPr>
                <w:rFonts w:eastAsia="仿宋_GB2312"/>
                <w:color w:val="000000"/>
                <w:sz w:val="18"/>
                <w:szCs w:val="18"/>
                <w:lang w:val="en" w:bidi="en-US"/>
              </w:rPr>
              <w:t>.</w:t>
            </w:r>
            <w:r>
              <w:rPr>
                <w:rFonts w:eastAsia="仿宋_GB2312"/>
                <w:color w:val="000000"/>
                <w:sz w:val="18"/>
                <w:szCs w:val="18"/>
                <w:lang w:bidi="en-US"/>
              </w:rPr>
              <w:t>5</w:t>
            </w:r>
            <w:r>
              <w:rPr>
                <w:rFonts w:eastAsia="仿宋_GB2312"/>
                <w:color w:val="000000"/>
                <w:sz w:val="18"/>
                <w:szCs w:val="18"/>
                <w:lang w:val="en" w:bidi="en-US"/>
              </w:rPr>
              <w:t>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w:t>
            </w:r>
            <w:r>
              <w:rPr>
                <w:rFonts w:eastAsia="仿宋_GB2312"/>
                <w:sz w:val="18"/>
                <w:szCs w:val="18"/>
                <w:lang w:bidi="en-US"/>
              </w:rPr>
              <w:t>级行业主管部门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32" w:type="dxa"/>
            <w:vMerge w:val="restart"/>
            <w:noWrap w:val="0"/>
            <w:vAlign w:val="center"/>
          </w:tcPr>
          <w:p>
            <w:pPr>
              <w:overflowPunct w:val="0"/>
              <w:topLinePunct/>
              <w:spacing w:line="320" w:lineRule="exact"/>
              <w:rPr>
                <w:rFonts w:ascii="黑体" w:hAnsi="黑体" w:eastAsia="黑体"/>
                <w:szCs w:val="21"/>
              </w:rPr>
            </w:pPr>
            <w:r>
              <w:rPr>
                <w:rFonts w:ascii="黑体" w:hAnsi="黑体" w:eastAsia="黑体"/>
                <w:szCs w:val="21"/>
              </w:rPr>
              <w:t>三、强化考核问效（37分）</w:t>
            </w: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（十）</w:t>
            </w:r>
            <w:r>
              <w:rPr>
                <w:rFonts w:ascii="黑体" w:hAnsi="黑体" w:eastAsia="黑体"/>
                <w:color w:val="000000"/>
                <w:kern w:val="0"/>
                <w:szCs w:val="21"/>
                <w:lang w:eastAsia="zh-TW" w:bidi="ar"/>
              </w:rPr>
              <w:t>事故防控（2</w:t>
            </w:r>
            <w:r>
              <w:rPr>
                <w:rFonts w:ascii="黑体" w:hAnsi="黑体" w:eastAsia="黑体"/>
                <w:color w:val="000000"/>
                <w:kern w:val="0"/>
                <w:szCs w:val="21"/>
                <w:lang w:bidi="ar"/>
              </w:rPr>
              <w:t>5</w:t>
            </w:r>
            <w:r>
              <w:rPr>
                <w:rFonts w:ascii="黑体" w:hAnsi="黑体" w:eastAsia="黑体"/>
                <w:color w:val="000000"/>
                <w:kern w:val="0"/>
                <w:szCs w:val="21"/>
                <w:lang w:eastAsia="zh-TW" w:bidi="ar"/>
              </w:rPr>
              <w:t>分）</w:t>
            </w:r>
          </w:p>
        </w:tc>
        <w:tc>
          <w:tcPr>
            <w:tcW w:w="2655" w:type="dxa"/>
            <w:noWrap w:val="0"/>
            <w:vAlign w:val="center"/>
          </w:tcPr>
          <w:p>
            <w:pPr>
              <w:overflowPunct w:val="0"/>
              <w:topLinePunct/>
              <w:spacing w:line="260" w:lineRule="exact"/>
              <w:ind w:firstLine="360" w:firstLineChars="200"/>
              <w:rPr>
                <w:rFonts w:eastAsia="仿宋_GB2312"/>
                <w:color w:val="000000"/>
                <w:kern w:val="0"/>
                <w:sz w:val="18"/>
                <w:szCs w:val="18"/>
                <w:lang w:bidi="ar"/>
              </w:rPr>
            </w:pPr>
            <w:r>
              <w:rPr>
                <w:rFonts w:eastAsia="仿宋_GB2312"/>
                <w:color w:val="000000"/>
                <w:kern w:val="0"/>
                <w:sz w:val="18"/>
                <w:szCs w:val="18"/>
                <w:lang w:bidi="ar"/>
              </w:rPr>
              <w:t>21.</w:t>
            </w:r>
            <w:r>
              <w:rPr>
                <w:rFonts w:eastAsia="仿宋_GB2312"/>
                <w:color w:val="000000"/>
                <w:kern w:val="0"/>
                <w:sz w:val="18"/>
                <w:szCs w:val="18"/>
                <w:lang w:eastAsia="zh-TW" w:bidi="ar"/>
              </w:rPr>
              <w:t>“一票否决”项。</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（120）发生特别重大生产安全事故或2起及以上重大生产安全事故实行“一票否决”，本年度安全生产党政同责考核作零分处理。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overflowPunct w:val="0"/>
              <w:topLinePunct/>
              <w:spacing w:line="260" w:lineRule="exact"/>
              <w:ind w:firstLine="360" w:firstLineChars="200"/>
              <w:rPr>
                <w:rFonts w:eastAsia="仿宋_GB2312"/>
                <w:color w:val="000000"/>
                <w:kern w:val="0"/>
                <w:sz w:val="18"/>
                <w:szCs w:val="18"/>
                <w:lang w:bidi="ar"/>
              </w:rPr>
            </w:pPr>
            <w:r>
              <w:rPr>
                <w:rFonts w:eastAsia="仿宋_GB2312"/>
                <w:color w:val="000000"/>
                <w:kern w:val="0"/>
                <w:sz w:val="18"/>
                <w:szCs w:val="18"/>
                <w:lang w:bidi="ar"/>
              </w:rPr>
              <w:t>22.</w:t>
            </w:r>
            <w:r>
              <w:rPr>
                <w:rFonts w:eastAsia="仿宋_GB2312"/>
                <w:color w:val="000000"/>
                <w:kern w:val="0"/>
                <w:sz w:val="18"/>
                <w:szCs w:val="18"/>
                <w:lang w:eastAsia="zh-TW" w:bidi="ar"/>
              </w:rPr>
              <w:t>严控事故指标。</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（121）发生1起重大生产安全事故扣25分〔说明：央企和省属国有重点企业的重大事故，按照分级属地原则，分别对按照事故发生地市（州）40%和行业监管部门40%及企业主管部门20%责任划分进行考评扣分〕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kern w:val="0"/>
                <w:sz w:val="18"/>
                <w:szCs w:val="18"/>
              </w:rPr>
            </w:pPr>
            <w:r>
              <w:rPr>
                <w:rFonts w:eastAsia="仿宋_GB2312"/>
                <w:color w:val="000000"/>
                <w:sz w:val="18"/>
                <w:szCs w:val="18"/>
              </w:rPr>
              <w:t>（122）较大生产安全事故起数超本地区近三年（2019-2021年）平均数（小数点后取1位，按照四舍五入计算）的，每超平均数0.1起扣0.3分，按比例计算。</w:t>
            </w:r>
          </w:p>
          <w:p>
            <w:pPr>
              <w:spacing w:line="260" w:lineRule="exact"/>
              <w:ind w:firstLine="360" w:firstLineChars="200"/>
              <w:rPr>
                <w:rFonts w:eastAsia="仿宋_GB2312"/>
                <w:color w:val="000000"/>
                <w:sz w:val="18"/>
                <w:szCs w:val="18"/>
              </w:rPr>
            </w:pPr>
            <w:r>
              <w:rPr>
                <w:rFonts w:eastAsia="仿宋_GB2312"/>
                <w:color w:val="000000"/>
                <w:kern w:val="0"/>
                <w:sz w:val="18"/>
                <w:szCs w:val="18"/>
              </w:rPr>
              <w:t>说明：高速公路交通事故不纳入事故发生地市（州）考评，只对高速公安交警部门考评扣分；高速公路外（以高速公路收费站划界），十二类车辆在异地发生的道路交通生产安全责任事故并负同等及以上责任的，按照事故发生地和事故车辆属地各承担50%扣分，负次要责任或无责任的，对事故发生地实行100%扣分；异地企业发生事故，按照属地管理原则，对事故发生地市（州）考评扣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（十一）事故处置（8分）</w:t>
            </w:r>
          </w:p>
        </w:tc>
        <w:tc>
          <w:tcPr>
            <w:tcW w:w="2655" w:type="dxa"/>
            <w:vMerge w:val="restart"/>
            <w:noWrap w:val="0"/>
            <w:vAlign w:val="center"/>
          </w:tcPr>
          <w:p>
            <w:pPr>
              <w:spacing w:line="260" w:lineRule="exact"/>
              <w:ind w:firstLine="360" w:firstLineChars="200"/>
              <w:rPr>
                <w:rFonts w:eastAsia="仿宋_GB2312"/>
                <w:strike/>
                <w:color w:val="000000"/>
                <w:sz w:val="18"/>
                <w:szCs w:val="18"/>
              </w:rPr>
            </w:pPr>
            <w:r>
              <w:rPr>
                <w:rFonts w:eastAsia="仿宋_GB2312"/>
                <w:color w:val="000000"/>
                <w:kern w:val="0"/>
                <w:sz w:val="18"/>
                <w:szCs w:val="18"/>
                <w:lang w:bidi="ar"/>
              </w:rPr>
              <w:t>23.事故报告。强化生产安全事故报告工作，及时上报事故。（2分）</w:t>
            </w: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（123）未按规定及时上报事故被省级及以上部门通报的，扣0.5分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级各行业主管部门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spacing w:line="260" w:lineRule="exact"/>
              <w:ind w:firstLine="361" w:firstLineChars="200"/>
              <w:rPr>
                <w:rFonts w:eastAsia="仿宋_GB2312"/>
                <w:b/>
                <w:bCs/>
                <w:color w:val="000000"/>
                <w:kern w:val="0"/>
                <w:sz w:val="18"/>
                <w:szCs w:val="18"/>
                <w:lang w:bidi="ar"/>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（124）较大及以上生产安全事故迟报的，扣0.5分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级各行业主管部门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spacing w:line="260" w:lineRule="exact"/>
              <w:ind w:firstLine="361" w:firstLineChars="200"/>
              <w:rPr>
                <w:rFonts w:eastAsia="仿宋_GB2312"/>
                <w:b/>
                <w:bCs/>
                <w:color w:val="000000"/>
                <w:kern w:val="0"/>
                <w:sz w:val="18"/>
                <w:szCs w:val="18"/>
                <w:lang w:bidi="ar"/>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（125）较大及以上事故瞒报、谎报的，扣0.5分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级各行业主管部门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rPr>
                <w:rFonts w:ascii="黑体" w:hAnsi="黑体" w:eastAsia="黑体"/>
                <w:szCs w:val="21"/>
              </w:rPr>
            </w:pPr>
          </w:p>
        </w:tc>
        <w:tc>
          <w:tcPr>
            <w:tcW w:w="915" w:type="dxa"/>
            <w:vMerge w:val="continue"/>
            <w:noWrap w:val="0"/>
            <w:vAlign w:val="center"/>
          </w:tcPr>
          <w:p>
            <w:pPr>
              <w:spacing w:line="320" w:lineRule="exact"/>
              <w:jc w:val="left"/>
              <w:rPr>
                <w:rFonts w:ascii="黑体" w:hAnsi="黑体" w:eastAsia="黑体"/>
                <w:color w:val="000000"/>
                <w:kern w:val="0"/>
                <w:szCs w:val="21"/>
                <w:lang w:bidi="ar"/>
              </w:rPr>
            </w:pPr>
          </w:p>
        </w:tc>
        <w:tc>
          <w:tcPr>
            <w:tcW w:w="2655" w:type="dxa"/>
            <w:vMerge w:val="continue"/>
            <w:noWrap w:val="0"/>
            <w:vAlign w:val="center"/>
          </w:tcPr>
          <w:p>
            <w:pPr>
              <w:spacing w:line="260" w:lineRule="exact"/>
              <w:ind w:firstLine="361" w:firstLineChars="200"/>
              <w:rPr>
                <w:rFonts w:eastAsia="仿宋_GB2312"/>
                <w:b/>
                <w:bCs/>
                <w:color w:val="000000"/>
                <w:kern w:val="0"/>
                <w:sz w:val="18"/>
                <w:szCs w:val="18"/>
                <w:lang w:bidi="ar"/>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（126）造成人员死亡的一般事故瞒报、谎报的，扣0.5分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级各行业主管部门</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spacing w:line="260" w:lineRule="exact"/>
              <w:rPr>
                <w:rFonts w:eastAsia="仿宋_GB2312"/>
                <w:color w:val="000000"/>
                <w:sz w:val="18"/>
                <w:szCs w:val="18"/>
              </w:rPr>
            </w:pPr>
            <w:r>
              <w:rPr>
                <w:rFonts w:eastAsia="仿宋_GB2312"/>
                <w:color w:val="000000"/>
                <w:kern w:val="0"/>
                <w:sz w:val="18"/>
                <w:szCs w:val="18"/>
                <w:lang w:bidi="ar"/>
              </w:rPr>
              <w:t>24.事故查处。严格事故调查处理，依法向社会公开事故调查报告；严肃事故责任追究，确保责任追究和整改措施落实到位。（2分）</w:t>
            </w:r>
          </w:p>
          <w:p>
            <w:pPr>
              <w:overflowPunct w:val="0"/>
              <w:topLinePunct/>
              <w:spacing w:line="260" w:lineRule="exact"/>
              <w:ind w:firstLine="360" w:firstLineChars="200"/>
              <w:rPr>
                <w:rFonts w:eastAsia="仿宋_GB2312"/>
                <w:strike/>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（127）未经批准，较大生产安全事故未在规定时限内批复结案的，扣0.5分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strike/>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（128）省安委会挂牌督办的生产安全事故调查处理，未按照有关要求完成调查处理相关工作的，扣0.5分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strike/>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（129）未在较大生产安全事故调查批复结案后的1年内开展评估工作的，未向社会公开本年度内已完成的较大生产安全事故调查报告的，扣0.5分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overflowPunct w:val="0"/>
              <w:topLinePunct/>
              <w:spacing w:line="260" w:lineRule="exact"/>
              <w:ind w:firstLine="360" w:firstLineChars="200"/>
              <w:rPr>
                <w:rFonts w:eastAsia="仿宋_GB2312"/>
                <w:strike/>
                <w:color w:val="000000"/>
                <w:sz w:val="18"/>
                <w:szCs w:val="18"/>
              </w:rPr>
            </w:pPr>
          </w:p>
        </w:tc>
        <w:tc>
          <w:tcPr>
            <w:tcW w:w="5430" w:type="dxa"/>
            <w:noWrap w:val="0"/>
            <w:vAlign w:val="center"/>
          </w:tcPr>
          <w:p>
            <w:pPr>
              <w:spacing w:line="260" w:lineRule="exact"/>
              <w:rPr>
                <w:rFonts w:eastAsia="仿宋_GB2312"/>
                <w:color w:val="000000"/>
                <w:sz w:val="18"/>
                <w:szCs w:val="18"/>
                <w:lang w:bidi="en-US"/>
              </w:rPr>
            </w:pPr>
            <w:r>
              <w:rPr>
                <w:rFonts w:eastAsia="仿宋_GB2312"/>
                <w:color w:val="000000"/>
                <w:sz w:val="18"/>
                <w:szCs w:val="18"/>
                <w:lang w:bidi="en-US"/>
              </w:rPr>
              <w:t>（130）安全生产举报投诉和事故调查等处理不及时、不妥当，引发10人以上进省赴京等群体性上访事件或造成较大社会不良影响的，扣0.5分</w:t>
            </w:r>
          </w:p>
        </w:tc>
        <w:tc>
          <w:tcPr>
            <w:tcW w:w="2813" w:type="dxa"/>
            <w:noWrap w:val="0"/>
            <w:vAlign w:val="center"/>
          </w:tcPr>
          <w:p>
            <w:pPr>
              <w:spacing w:line="260" w:lineRule="exact"/>
              <w:rPr>
                <w:rFonts w:eastAsia="仿宋_GB2312"/>
                <w:sz w:val="18"/>
                <w:szCs w:val="18"/>
                <w:lang w:bidi="en-US"/>
              </w:rPr>
            </w:pPr>
            <w:r>
              <w:rPr>
                <w:rFonts w:hint="eastAsia" w:eastAsia="仿宋_GB2312"/>
                <w:sz w:val="18"/>
                <w:szCs w:val="18"/>
                <w:lang w:val="en-US" w:eastAsia="zh-CN" w:bidi="en-US"/>
              </w:rPr>
              <w:t>县</w:t>
            </w:r>
            <w:r>
              <w:rPr>
                <w:rFonts w:eastAsia="仿宋_GB2312"/>
                <w:sz w:val="18"/>
                <w:szCs w:val="18"/>
                <w:lang w:bidi="en-US"/>
              </w:rPr>
              <w:t>应急局、</w:t>
            </w:r>
            <w:r>
              <w:rPr>
                <w:rFonts w:hint="eastAsia" w:eastAsia="仿宋_GB2312"/>
                <w:sz w:val="18"/>
                <w:szCs w:val="18"/>
                <w:lang w:val="en-US" w:eastAsia="zh-CN" w:bidi="en-US"/>
              </w:rPr>
              <w:t>县</w:t>
            </w:r>
            <w:r>
              <w:rPr>
                <w:rFonts w:eastAsia="仿宋_GB2312"/>
                <w:sz w:val="18"/>
                <w:szCs w:val="18"/>
                <w:lang w:bidi="en-US"/>
              </w:rPr>
              <w:t>信访局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spacing w:line="260" w:lineRule="exact"/>
              <w:rPr>
                <w:rFonts w:eastAsia="仿宋_GB2312"/>
                <w:color w:val="000000"/>
                <w:sz w:val="18"/>
                <w:szCs w:val="18"/>
              </w:rPr>
            </w:pPr>
            <w:r>
              <w:rPr>
                <w:rFonts w:eastAsia="仿宋_GB2312"/>
                <w:color w:val="000000"/>
                <w:kern w:val="0"/>
                <w:sz w:val="18"/>
                <w:szCs w:val="18"/>
                <w:lang w:bidi="ar"/>
              </w:rPr>
              <w:t>25.安全生产统计。强化生产安全事故、行政执法、举报信息等事项统计和直报工作，真实、准确、完整、及时报送统计信息。（2分）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（131）安全生产行政处罚率低于全市近3年（2019—2021年）平均值的，扣0.5分；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spacing w:line="260" w:lineRule="exact"/>
              <w:ind w:firstLine="360" w:firstLineChars="200"/>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（132）生产安全事故统计联网直报率全年未达到90%以上的，扣0.8分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（133）安全生产举报信息统计核查率年度未达到90%以上的，扣0.7分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bidi="en-US"/>
              </w:rPr>
              <w:t>县</w:t>
            </w:r>
            <w:r>
              <w:rPr>
                <w:rFonts w:eastAsia="仿宋_GB2312"/>
                <w:sz w:val="18"/>
                <w:szCs w:val="18"/>
                <w:lang w:bidi="en-US"/>
              </w:rPr>
              <w:t>应急局</w:t>
            </w:r>
          </w:p>
        </w:tc>
        <w:tc>
          <w:tcPr>
            <w:tcW w:w="2813" w:type="dxa"/>
            <w:noWrap w:val="0"/>
            <w:vAlign w:val="center"/>
          </w:tcPr>
          <w:p>
            <w:pPr>
              <w:spacing w:line="260" w:lineRule="exact"/>
              <w:rPr>
                <w:rFonts w:hint="eastAsia" w:eastAsia="仿宋_GB2312"/>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restart"/>
            <w:noWrap w:val="0"/>
            <w:vAlign w:val="center"/>
          </w:tcPr>
          <w:p>
            <w:pPr>
              <w:spacing w:line="260" w:lineRule="exact"/>
              <w:rPr>
                <w:rFonts w:eastAsia="仿宋_GB2312"/>
                <w:color w:val="000000"/>
                <w:sz w:val="18"/>
                <w:szCs w:val="18"/>
              </w:rPr>
            </w:pPr>
            <w:r>
              <w:rPr>
                <w:rFonts w:eastAsia="仿宋_GB2312"/>
                <w:color w:val="000000"/>
                <w:kern w:val="0"/>
                <w:sz w:val="18"/>
                <w:szCs w:val="18"/>
                <w:lang w:bidi="ar"/>
              </w:rPr>
              <w:t>26.联合惩戒。加强安全生产“黑名单”信息管理，推进安全生产领域诚信体系建设，依法对安全生产领域失信行为开展联合惩戒。（1分）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（134）市县政府负有监管职责的部门未按规定报送拟纳入安全生产失信联合惩戒“黑名单”管理信息的，未及时报送移出“黑名单”信息的，扣0.5分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发展改革</w:t>
            </w:r>
            <w:r>
              <w:rPr>
                <w:rFonts w:hint="eastAsia" w:eastAsia="仿宋_GB2312"/>
                <w:sz w:val="18"/>
                <w:szCs w:val="18"/>
                <w:lang w:val="en-US" w:eastAsia="zh-CN"/>
              </w:rPr>
              <w:t>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级各行业主管部门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continue"/>
            <w:noWrap w:val="0"/>
            <w:vAlign w:val="center"/>
          </w:tcPr>
          <w:p>
            <w:pPr>
              <w:spacing w:line="320" w:lineRule="exact"/>
              <w:ind w:firstLine="420" w:firstLineChars="200"/>
              <w:jc w:val="left"/>
              <w:rPr>
                <w:rFonts w:ascii="黑体" w:hAnsi="黑体" w:eastAsia="黑体"/>
                <w:color w:val="000000"/>
                <w:szCs w:val="21"/>
                <w:lang w:bidi="ar"/>
              </w:rPr>
            </w:pPr>
          </w:p>
        </w:tc>
        <w:tc>
          <w:tcPr>
            <w:tcW w:w="2655" w:type="dxa"/>
            <w:vMerge w:val="continue"/>
            <w:noWrap w:val="0"/>
            <w:vAlign w:val="center"/>
          </w:tcPr>
          <w:p>
            <w:pPr>
              <w:spacing w:line="260" w:lineRule="exact"/>
              <w:ind w:firstLine="361" w:firstLineChars="200"/>
              <w:rPr>
                <w:rFonts w:eastAsia="仿宋_GB2312"/>
                <w:b/>
                <w:bCs/>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（135）未按有关规定，对纳入“黑名单”管理的企业实施联合惩戒，未制订相关整改措施的，年度未及时报送安全生产领域诚信体系建设和联合惩戒“黑名单”管理约束措施落实等情况的，扣0.5分</w:t>
            </w:r>
          </w:p>
        </w:tc>
        <w:tc>
          <w:tcPr>
            <w:tcW w:w="2813" w:type="dxa"/>
            <w:noWrap w:val="0"/>
            <w:vAlign w:val="center"/>
          </w:tcPr>
          <w:p>
            <w:pPr>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发展改革</w:t>
            </w:r>
            <w:r>
              <w:rPr>
                <w:rFonts w:hint="eastAsia" w:eastAsia="仿宋_GB2312"/>
                <w:sz w:val="18"/>
                <w:szCs w:val="18"/>
                <w:lang w:val="en-US" w:eastAsia="zh-CN"/>
              </w:rPr>
              <w:t>局</w:t>
            </w:r>
            <w:r>
              <w:rPr>
                <w:rFonts w:eastAsia="仿宋_GB2312"/>
                <w:sz w:val="18"/>
                <w:szCs w:val="18"/>
              </w:rPr>
              <w:t>、</w:t>
            </w:r>
            <w:r>
              <w:rPr>
                <w:rFonts w:hint="eastAsia" w:eastAsia="仿宋_GB2312"/>
                <w:sz w:val="18"/>
                <w:szCs w:val="18"/>
                <w:lang w:val="en-US" w:eastAsia="zh-CN"/>
              </w:rPr>
              <w:t>县</w:t>
            </w:r>
            <w:r>
              <w:rPr>
                <w:rFonts w:eastAsia="仿宋_GB2312"/>
                <w:sz w:val="18"/>
                <w:szCs w:val="18"/>
              </w:rPr>
              <w:t>级各行业主管部门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lang w:bidi="ar"/>
              </w:rPr>
              <w:t>（136）未建立健全安全生产举报受理、交办、督办、反馈、奖励兑现等制度规定的，举报一经核查后，奖励兑现金额为零的（因不能联系到举报人或举报人拒绝领取奖励的，不扣分），扣0.5分</w:t>
            </w:r>
          </w:p>
        </w:tc>
        <w:tc>
          <w:tcPr>
            <w:tcW w:w="2813" w:type="dxa"/>
            <w:noWrap w:val="0"/>
            <w:vAlign w:val="center"/>
          </w:tcPr>
          <w:p>
            <w:pPr>
              <w:spacing w:line="260" w:lineRule="exact"/>
              <w:rPr>
                <w:rFonts w:eastAsia="仿宋_GB2312"/>
                <w:color w:val="C00000"/>
                <w:sz w:val="18"/>
                <w:szCs w:val="18"/>
                <w:lang w:bidi="ar"/>
              </w:rPr>
            </w:pPr>
            <w:r>
              <w:rPr>
                <w:rFonts w:hint="eastAsia" w:eastAsia="仿宋_GB2312"/>
                <w:sz w:val="18"/>
                <w:szCs w:val="18"/>
                <w:lang w:val="en-US" w:eastAsia="zh-CN"/>
              </w:rPr>
              <w:t>县</w:t>
            </w:r>
            <w:r>
              <w:rPr>
                <w:rFonts w:eastAsia="仿宋_GB2312"/>
                <w:color w:val="000000"/>
                <w:sz w:val="18"/>
                <w:szCs w:val="18"/>
                <w:lang w:bidi="ar"/>
              </w:rPr>
              <w:t>级各行业主管部门</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2" w:type="dxa"/>
            <w:vMerge w:val="continue"/>
            <w:noWrap w:val="0"/>
            <w:vAlign w:val="center"/>
          </w:tcPr>
          <w:p>
            <w:pPr>
              <w:spacing w:line="320" w:lineRule="exact"/>
              <w:rPr>
                <w:rFonts w:ascii="黑体" w:hAnsi="黑体" w:eastAsia="黑体"/>
                <w:szCs w:val="21"/>
              </w:rPr>
            </w:pPr>
          </w:p>
        </w:tc>
        <w:tc>
          <w:tcPr>
            <w:tcW w:w="915" w:type="dxa"/>
            <w:vMerge w:val="continue"/>
            <w:noWrap w:val="0"/>
            <w:vAlign w:val="center"/>
          </w:tcPr>
          <w:p>
            <w:pPr>
              <w:spacing w:line="320" w:lineRule="exact"/>
              <w:rPr>
                <w:rFonts w:ascii="黑体" w:hAnsi="黑体" w:eastAsia="黑体"/>
                <w:color w:val="000000"/>
                <w:szCs w:val="21"/>
              </w:rPr>
            </w:pPr>
          </w:p>
        </w:tc>
        <w:tc>
          <w:tcPr>
            <w:tcW w:w="2655" w:type="dxa"/>
            <w:vMerge w:val="continue"/>
            <w:noWrap w:val="0"/>
            <w:vAlign w:val="center"/>
          </w:tcPr>
          <w:p>
            <w:pPr>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lang w:bidi="ar"/>
              </w:rPr>
            </w:pPr>
            <w:r>
              <w:rPr>
                <w:rFonts w:eastAsia="仿宋_GB2312"/>
                <w:color w:val="000000"/>
                <w:sz w:val="18"/>
                <w:szCs w:val="18"/>
                <w:lang w:bidi="ar"/>
              </w:rPr>
              <w:t>（137）未将举报奖励经费纳入年度财政预算的，扣0.5分</w:t>
            </w:r>
          </w:p>
        </w:tc>
        <w:tc>
          <w:tcPr>
            <w:tcW w:w="2813" w:type="dxa"/>
            <w:noWrap w:val="0"/>
            <w:vAlign w:val="center"/>
          </w:tcPr>
          <w:p>
            <w:pPr>
              <w:spacing w:line="260" w:lineRule="exact"/>
              <w:rPr>
                <w:rFonts w:eastAsia="仿宋_GB2312"/>
                <w:sz w:val="18"/>
                <w:szCs w:val="18"/>
                <w:lang w:bidi="ar"/>
              </w:rPr>
            </w:pPr>
            <w:r>
              <w:rPr>
                <w:rFonts w:hint="eastAsia" w:eastAsia="仿宋_GB2312"/>
                <w:sz w:val="18"/>
                <w:szCs w:val="18"/>
                <w:lang w:val="en-US" w:eastAsia="zh-CN"/>
              </w:rPr>
              <w:t>县</w:t>
            </w:r>
            <w:r>
              <w:rPr>
                <w:rFonts w:eastAsia="仿宋_GB2312"/>
                <w:sz w:val="18"/>
                <w:szCs w:val="18"/>
                <w:lang w:bidi="ar"/>
              </w:rPr>
              <w:t>财政局</w:t>
            </w:r>
          </w:p>
        </w:tc>
        <w:tc>
          <w:tcPr>
            <w:tcW w:w="2813" w:type="dxa"/>
            <w:noWrap w:val="0"/>
            <w:vAlign w:val="center"/>
          </w:tcPr>
          <w:p>
            <w:pPr>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32" w:type="dxa"/>
            <w:vMerge w:val="continue"/>
            <w:noWrap w:val="0"/>
            <w:vAlign w:val="center"/>
          </w:tcPr>
          <w:p>
            <w:pPr>
              <w:overflowPunct w:val="0"/>
              <w:topLinePunct/>
              <w:spacing w:line="320" w:lineRule="exact"/>
              <w:ind w:firstLine="420" w:firstLineChars="200"/>
              <w:jc w:val="center"/>
              <w:rPr>
                <w:rFonts w:ascii="黑体" w:hAnsi="黑体" w:eastAsia="黑体"/>
                <w:szCs w:val="21"/>
              </w:rPr>
            </w:pPr>
          </w:p>
        </w:tc>
        <w:tc>
          <w:tcPr>
            <w:tcW w:w="915" w:type="dxa"/>
            <w:vMerge w:val="restart"/>
            <w:noWrap w:val="0"/>
            <w:vAlign w:val="center"/>
          </w:tcPr>
          <w:p>
            <w:pPr>
              <w:spacing w:line="320" w:lineRule="exact"/>
              <w:jc w:val="left"/>
              <w:rPr>
                <w:rFonts w:ascii="黑体" w:hAnsi="黑体" w:eastAsia="黑体"/>
                <w:color w:val="000000"/>
                <w:szCs w:val="21"/>
                <w:lang w:bidi="ar"/>
              </w:rPr>
            </w:pPr>
            <w:r>
              <w:rPr>
                <w:rFonts w:ascii="黑体" w:hAnsi="黑体" w:eastAsia="黑体"/>
                <w:color w:val="000000"/>
                <w:kern w:val="0"/>
                <w:szCs w:val="21"/>
                <w:lang w:bidi="ar"/>
              </w:rPr>
              <w:t>（十二）督查督办（4分）</w:t>
            </w:r>
          </w:p>
        </w:tc>
        <w:tc>
          <w:tcPr>
            <w:tcW w:w="2655" w:type="dxa"/>
            <w:vMerge w:val="restart"/>
            <w:noWrap w:val="0"/>
            <w:vAlign w:val="center"/>
          </w:tcPr>
          <w:p>
            <w:pPr>
              <w:spacing w:line="260" w:lineRule="exact"/>
              <w:rPr>
                <w:rFonts w:eastAsia="仿宋_GB2312"/>
                <w:b/>
                <w:bCs/>
                <w:color w:val="000000"/>
                <w:sz w:val="18"/>
                <w:szCs w:val="18"/>
                <w:lang w:bidi="ar"/>
              </w:rPr>
            </w:pPr>
            <w:r>
              <w:rPr>
                <w:rFonts w:eastAsia="仿宋_GB2312"/>
                <w:color w:val="000000"/>
                <w:kern w:val="0"/>
                <w:sz w:val="18"/>
                <w:szCs w:val="18"/>
                <w:lang w:bidi="ar"/>
              </w:rPr>
              <w:t>28.落实国家、省督查督办事项要求；按规定参加国家、省组织的重大活动；落实国家、省的专项工作。（4分）</w:t>
            </w: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（138）因重大生产安全事故隐患整改不力或其他安全生产违法行为被国家专项通报或约谈的，每次扣1分</w:t>
            </w:r>
          </w:p>
        </w:tc>
        <w:tc>
          <w:tcPr>
            <w:tcW w:w="2813" w:type="dxa"/>
            <w:noWrap w:val="0"/>
            <w:vAlign w:val="center"/>
          </w:tcPr>
          <w:p>
            <w:pPr>
              <w:widowControl/>
              <w:spacing w:line="260" w:lineRule="exact"/>
              <w:rPr>
                <w:rFonts w:hint="default" w:eastAsia="仿宋_GB2312"/>
                <w:sz w:val="18"/>
                <w:szCs w:val="18"/>
                <w:lang w:val="en-US"/>
              </w:rPr>
            </w:pPr>
            <w:r>
              <w:rPr>
                <w:rFonts w:hint="eastAsia" w:eastAsia="仿宋_GB2312"/>
                <w:sz w:val="18"/>
                <w:szCs w:val="18"/>
                <w:lang w:val="en-US" w:eastAsia="zh-CN"/>
              </w:rPr>
              <w:t>县应急局</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2" w:type="dxa"/>
            <w:vMerge w:val="continue"/>
            <w:noWrap w:val="0"/>
            <w:vAlign w:val="center"/>
          </w:tcPr>
          <w:p>
            <w:pPr>
              <w:overflowPunct w:val="0"/>
              <w:topLinePunct/>
              <w:spacing w:line="320" w:lineRule="exact"/>
              <w:ind w:firstLine="422" w:firstLineChars="200"/>
              <w:jc w:val="center"/>
              <w:rPr>
                <w:b/>
                <w:szCs w:val="21"/>
              </w:rPr>
            </w:pPr>
          </w:p>
        </w:tc>
        <w:tc>
          <w:tcPr>
            <w:tcW w:w="915" w:type="dxa"/>
            <w:vMerge w:val="continue"/>
            <w:noWrap w:val="0"/>
            <w:vAlign w:val="center"/>
          </w:tcPr>
          <w:p>
            <w:pPr>
              <w:spacing w:line="320" w:lineRule="exact"/>
              <w:ind w:firstLine="422" w:firstLineChars="200"/>
              <w:jc w:val="left"/>
              <w:rPr>
                <w:b/>
                <w:bCs/>
                <w:color w:val="000000"/>
                <w:kern w:val="0"/>
                <w:szCs w:val="21"/>
                <w:lang w:bidi="ar"/>
              </w:rPr>
            </w:pPr>
          </w:p>
        </w:tc>
        <w:tc>
          <w:tcPr>
            <w:tcW w:w="2655" w:type="dxa"/>
            <w:vMerge w:val="continue"/>
            <w:noWrap w:val="0"/>
            <w:vAlign w:val="center"/>
          </w:tcPr>
          <w:p>
            <w:pPr>
              <w:spacing w:line="260" w:lineRule="exact"/>
              <w:ind w:firstLine="360" w:firstLineChars="200"/>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（139）整改落实国家专项通报或约谈问题不到位的，每次扣1分</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2" w:type="dxa"/>
            <w:vMerge w:val="continue"/>
            <w:noWrap w:val="0"/>
            <w:vAlign w:val="center"/>
          </w:tcPr>
          <w:p>
            <w:pPr>
              <w:overflowPunct w:val="0"/>
              <w:topLinePunct/>
              <w:spacing w:line="320" w:lineRule="exact"/>
              <w:ind w:firstLine="422" w:firstLineChars="200"/>
              <w:jc w:val="center"/>
              <w:rPr>
                <w:b/>
                <w:szCs w:val="21"/>
              </w:rPr>
            </w:pPr>
          </w:p>
        </w:tc>
        <w:tc>
          <w:tcPr>
            <w:tcW w:w="915" w:type="dxa"/>
            <w:vMerge w:val="continue"/>
            <w:noWrap w:val="0"/>
            <w:vAlign w:val="center"/>
          </w:tcPr>
          <w:p>
            <w:pPr>
              <w:spacing w:line="320" w:lineRule="exact"/>
              <w:ind w:firstLine="422" w:firstLineChars="200"/>
              <w:jc w:val="left"/>
              <w:rPr>
                <w:b/>
                <w:bCs/>
                <w:color w:val="000000"/>
                <w:kern w:val="0"/>
                <w:szCs w:val="21"/>
                <w:lang w:bidi="ar"/>
              </w:rPr>
            </w:pPr>
          </w:p>
        </w:tc>
        <w:tc>
          <w:tcPr>
            <w:tcW w:w="2655" w:type="dxa"/>
            <w:vMerge w:val="continue"/>
            <w:noWrap w:val="0"/>
            <w:vAlign w:val="center"/>
          </w:tcPr>
          <w:p>
            <w:pPr>
              <w:spacing w:line="260" w:lineRule="exact"/>
              <w:ind w:firstLine="360" w:firstLineChars="200"/>
              <w:rPr>
                <w:rFonts w:eastAsia="仿宋_GB2312"/>
                <w:color w:val="000000"/>
                <w:kern w:val="0"/>
                <w:sz w:val="18"/>
                <w:szCs w:val="18"/>
                <w:lang w:bidi="ar"/>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（140）因重大生产安全事故隐患整改不力或其他安全生产违法行为被省专项通报或约谈的，每次扣0.8分</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32" w:type="dxa"/>
            <w:vMerge w:val="continue"/>
            <w:noWrap w:val="0"/>
            <w:vAlign w:val="center"/>
          </w:tcPr>
          <w:p>
            <w:pPr>
              <w:widowControl/>
              <w:spacing w:line="320" w:lineRule="exact"/>
            </w:pPr>
          </w:p>
        </w:tc>
        <w:tc>
          <w:tcPr>
            <w:tcW w:w="915" w:type="dxa"/>
            <w:vMerge w:val="continue"/>
            <w:noWrap w:val="0"/>
            <w:vAlign w:val="center"/>
          </w:tcPr>
          <w:p>
            <w:pPr>
              <w:widowControl/>
              <w:spacing w:line="320" w:lineRule="exact"/>
              <w:rPr>
                <w:color w:val="000000"/>
              </w:rPr>
            </w:pPr>
          </w:p>
        </w:tc>
        <w:tc>
          <w:tcPr>
            <w:tcW w:w="2655" w:type="dxa"/>
            <w:vMerge w:val="continue"/>
            <w:noWrap w:val="0"/>
            <w:vAlign w:val="center"/>
          </w:tcPr>
          <w:p>
            <w:pPr>
              <w:widowControl/>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（141）整改落实省专项通报或约谈问题不到位的，每次扣0.8分</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2" w:type="dxa"/>
            <w:vMerge w:val="continue"/>
            <w:noWrap w:val="0"/>
            <w:vAlign w:val="center"/>
          </w:tcPr>
          <w:p>
            <w:pPr>
              <w:widowControl/>
              <w:spacing w:line="320" w:lineRule="exact"/>
              <w:rPr>
                <w:szCs w:val="21"/>
              </w:rPr>
            </w:pPr>
          </w:p>
        </w:tc>
        <w:tc>
          <w:tcPr>
            <w:tcW w:w="915" w:type="dxa"/>
            <w:vMerge w:val="continue"/>
            <w:noWrap w:val="0"/>
            <w:vAlign w:val="center"/>
          </w:tcPr>
          <w:p>
            <w:pPr>
              <w:widowControl/>
              <w:spacing w:line="320" w:lineRule="exact"/>
              <w:rPr>
                <w:color w:val="000000"/>
                <w:szCs w:val="21"/>
              </w:rPr>
            </w:pPr>
          </w:p>
        </w:tc>
        <w:tc>
          <w:tcPr>
            <w:tcW w:w="2655" w:type="dxa"/>
            <w:vMerge w:val="continue"/>
            <w:noWrap w:val="0"/>
            <w:vAlign w:val="center"/>
          </w:tcPr>
          <w:p>
            <w:pPr>
              <w:widowControl/>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（142）国家督办安全生产事项未按要求落实的，每次扣0.8分</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2" w:type="dxa"/>
            <w:vMerge w:val="continue"/>
            <w:noWrap w:val="0"/>
            <w:vAlign w:val="center"/>
          </w:tcPr>
          <w:p>
            <w:pPr>
              <w:widowControl/>
              <w:spacing w:line="320" w:lineRule="exact"/>
              <w:rPr>
                <w:szCs w:val="21"/>
              </w:rPr>
            </w:pPr>
          </w:p>
        </w:tc>
        <w:tc>
          <w:tcPr>
            <w:tcW w:w="915" w:type="dxa"/>
            <w:vMerge w:val="continue"/>
            <w:noWrap w:val="0"/>
            <w:vAlign w:val="center"/>
          </w:tcPr>
          <w:p>
            <w:pPr>
              <w:widowControl/>
              <w:spacing w:line="320" w:lineRule="exact"/>
              <w:rPr>
                <w:color w:val="000000"/>
                <w:szCs w:val="21"/>
              </w:rPr>
            </w:pPr>
          </w:p>
        </w:tc>
        <w:tc>
          <w:tcPr>
            <w:tcW w:w="2655" w:type="dxa"/>
            <w:vMerge w:val="continue"/>
            <w:noWrap w:val="0"/>
            <w:vAlign w:val="center"/>
          </w:tcPr>
          <w:p>
            <w:pPr>
              <w:widowControl/>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（143）省督办安全生产事项未按要求落实的，每次扣0.5分</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Merge w:val="continue"/>
            <w:noWrap w:val="0"/>
            <w:vAlign w:val="center"/>
          </w:tcPr>
          <w:p>
            <w:pPr>
              <w:widowControl/>
              <w:spacing w:line="320" w:lineRule="exact"/>
              <w:rPr>
                <w:szCs w:val="21"/>
              </w:rPr>
            </w:pPr>
          </w:p>
        </w:tc>
        <w:tc>
          <w:tcPr>
            <w:tcW w:w="915" w:type="dxa"/>
            <w:vMerge w:val="continue"/>
            <w:noWrap w:val="0"/>
            <w:vAlign w:val="center"/>
          </w:tcPr>
          <w:p>
            <w:pPr>
              <w:widowControl/>
              <w:spacing w:line="320" w:lineRule="exact"/>
              <w:rPr>
                <w:color w:val="000000"/>
                <w:szCs w:val="21"/>
              </w:rPr>
            </w:pPr>
          </w:p>
        </w:tc>
        <w:tc>
          <w:tcPr>
            <w:tcW w:w="2655" w:type="dxa"/>
            <w:vMerge w:val="continue"/>
            <w:noWrap w:val="0"/>
            <w:vAlign w:val="center"/>
          </w:tcPr>
          <w:p>
            <w:pPr>
              <w:widowControl/>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（144）未按要求开展国家、省部署的专项安全生产工作（本考评细则以外）的，每次扣0.5分</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 w:type="dxa"/>
            <w:vMerge w:val="continue"/>
            <w:noWrap w:val="0"/>
            <w:vAlign w:val="center"/>
          </w:tcPr>
          <w:p>
            <w:pPr>
              <w:widowControl/>
              <w:spacing w:line="320" w:lineRule="exact"/>
              <w:rPr>
                <w:szCs w:val="21"/>
              </w:rPr>
            </w:pPr>
          </w:p>
        </w:tc>
        <w:tc>
          <w:tcPr>
            <w:tcW w:w="915" w:type="dxa"/>
            <w:vMerge w:val="continue"/>
            <w:noWrap w:val="0"/>
            <w:vAlign w:val="center"/>
          </w:tcPr>
          <w:p>
            <w:pPr>
              <w:widowControl/>
              <w:spacing w:line="320" w:lineRule="exact"/>
              <w:rPr>
                <w:color w:val="000000"/>
                <w:szCs w:val="21"/>
              </w:rPr>
            </w:pPr>
          </w:p>
        </w:tc>
        <w:tc>
          <w:tcPr>
            <w:tcW w:w="2655" w:type="dxa"/>
            <w:vMerge w:val="continue"/>
            <w:noWrap w:val="0"/>
            <w:vAlign w:val="center"/>
          </w:tcPr>
          <w:p>
            <w:pPr>
              <w:widowControl/>
              <w:spacing w:line="260" w:lineRule="exact"/>
              <w:rPr>
                <w:rFonts w:eastAsia="仿宋_GB2312"/>
                <w:color w:val="000000"/>
                <w:sz w:val="18"/>
                <w:szCs w:val="18"/>
              </w:rPr>
            </w:pPr>
          </w:p>
        </w:tc>
        <w:tc>
          <w:tcPr>
            <w:tcW w:w="5430" w:type="dxa"/>
            <w:noWrap w:val="0"/>
            <w:vAlign w:val="center"/>
          </w:tcPr>
          <w:p>
            <w:pPr>
              <w:spacing w:line="260" w:lineRule="exact"/>
              <w:rPr>
                <w:rFonts w:eastAsia="仿宋_GB2312"/>
                <w:color w:val="000000"/>
                <w:sz w:val="18"/>
                <w:szCs w:val="18"/>
              </w:rPr>
            </w:pPr>
            <w:r>
              <w:rPr>
                <w:rFonts w:eastAsia="仿宋_GB2312"/>
                <w:color w:val="000000"/>
                <w:sz w:val="18"/>
                <w:szCs w:val="18"/>
              </w:rPr>
              <w:t>（145）未按要求（包括迟报、未报、漏报等情形）报送相关文件、资料、台账、信息等，每次扣0.5分（本项2分，扣完为止）</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r>
              <w:rPr>
                <w:rFonts w:eastAsia="仿宋_GB2312"/>
                <w:sz w:val="18"/>
                <w:szCs w:val="18"/>
              </w:rPr>
              <w:t>、</w:t>
            </w:r>
            <w:r>
              <w:rPr>
                <w:rFonts w:hint="eastAsia" w:eastAsia="仿宋_GB2312"/>
                <w:sz w:val="18"/>
                <w:szCs w:val="18"/>
                <w:lang w:eastAsia="zh-CN"/>
              </w:rPr>
              <w:t>县</w:t>
            </w:r>
            <w:r>
              <w:rPr>
                <w:rFonts w:eastAsia="仿宋_GB2312"/>
                <w:sz w:val="18"/>
                <w:szCs w:val="18"/>
              </w:rPr>
              <w:t>级行业主管部门</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32" w:type="dxa"/>
            <w:vMerge w:val="continue"/>
            <w:noWrap w:val="0"/>
            <w:vAlign w:val="center"/>
          </w:tcPr>
          <w:p>
            <w:pPr>
              <w:widowControl/>
              <w:spacing w:line="320" w:lineRule="exact"/>
              <w:rPr>
                <w:szCs w:val="21"/>
              </w:rPr>
            </w:pPr>
          </w:p>
        </w:tc>
        <w:tc>
          <w:tcPr>
            <w:tcW w:w="915" w:type="dxa"/>
            <w:vMerge w:val="continue"/>
            <w:noWrap w:val="0"/>
            <w:vAlign w:val="center"/>
          </w:tcPr>
          <w:p>
            <w:pPr>
              <w:widowControl/>
              <w:spacing w:line="320" w:lineRule="exact"/>
              <w:rPr>
                <w:color w:val="000000"/>
                <w:szCs w:val="21"/>
              </w:rPr>
            </w:pPr>
          </w:p>
        </w:tc>
        <w:tc>
          <w:tcPr>
            <w:tcW w:w="2655" w:type="dxa"/>
            <w:vMerge w:val="continue"/>
            <w:noWrap w:val="0"/>
            <w:vAlign w:val="center"/>
          </w:tcPr>
          <w:p>
            <w:pPr>
              <w:widowControl/>
              <w:spacing w:line="260" w:lineRule="exact"/>
              <w:rPr>
                <w:rFonts w:eastAsia="仿宋_GB2312"/>
                <w:color w:val="000000"/>
                <w:sz w:val="18"/>
                <w:szCs w:val="18"/>
              </w:rPr>
            </w:pPr>
          </w:p>
        </w:tc>
        <w:tc>
          <w:tcPr>
            <w:tcW w:w="5430" w:type="dxa"/>
            <w:noWrap w:val="0"/>
            <w:vAlign w:val="center"/>
          </w:tcPr>
          <w:p>
            <w:pPr>
              <w:widowControl/>
              <w:spacing w:line="260" w:lineRule="exact"/>
              <w:rPr>
                <w:rFonts w:eastAsia="仿宋_GB2312"/>
                <w:color w:val="000000"/>
                <w:sz w:val="18"/>
                <w:szCs w:val="18"/>
              </w:rPr>
            </w:pPr>
            <w:r>
              <w:rPr>
                <w:rFonts w:eastAsia="仿宋_GB2312"/>
                <w:color w:val="000000"/>
                <w:sz w:val="18"/>
                <w:szCs w:val="18"/>
              </w:rPr>
              <w:t>（146）未按要求（包括不假不到、迟到、参会人员不符合要求等情形）参加国家和省委、省政府、省安委会（办）组织的安全生产重大活动、会议的，每次扣0.5分（本项1分，扣完为止）。</w:t>
            </w:r>
          </w:p>
        </w:tc>
        <w:tc>
          <w:tcPr>
            <w:tcW w:w="2813" w:type="dxa"/>
            <w:noWrap w:val="0"/>
            <w:vAlign w:val="center"/>
          </w:tcPr>
          <w:p>
            <w:pPr>
              <w:widowControl/>
              <w:spacing w:line="260" w:lineRule="exact"/>
              <w:rPr>
                <w:rFonts w:eastAsia="仿宋_GB2312"/>
                <w:sz w:val="18"/>
                <w:szCs w:val="18"/>
              </w:rPr>
            </w:pPr>
            <w:r>
              <w:rPr>
                <w:rFonts w:hint="eastAsia" w:eastAsia="仿宋_GB2312"/>
                <w:sz w:val="18"/>
                <w:szCs w:val="18"/>
                <w:lang w:val="en-US" w:eastAsia="zh-CN"/>
              </w:rPr>
              <w:t>县应急局</w:t>
            </w:r>
          </w:p>
        </w:tc>
        <w:tc>
          <w:tcPr>
            <w:tcW w:w="2813" w:type="dxa"/>
            <w:noWrap w:val="0"/>
            <w:vAlign w:val="center"/>
          </w:tcPr>
          <w:p>
            <w:pPr>
              <w:widowControl/>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noWrap w:val="0"/>
            <w:vAlign w:val="center"/>
          </w:tcPr>
          <w:p>
            <w:pPr>
              <w:overflowPunct w:val="0"/>
              <w:topLinePunct/>
              <w:spacing w:line="320" w:lineRule="exact"/>
              <w:rPr>
                <w:rFonts w:ascii="黑体" w:hAnsi="黑体" w:eastAsia="黑体"/>
                <w:szCs w:val="21"/>
                <w:lang w:eastAsia="zh-TW"/>
              </w:rPr>
            </w:pPr>
            <w:r>
              <w:rPr>
                <w:rFonts w:ascii="黑体" w:hAnsi="黑体" w:eastAsia="黑体"/>
                <w:szCs w:val="21"/>
              </w:rPr>
              <w:t>四、加分项</w:t>
            </w:r>
          </w:p>
        </w:tc>
        <w:tc>
          <w:tcPr>
            <w:tcW w:w="9000" w:type="dxa"/>
            <w:gridSpan w:val="3"/>
            <w:noWrap w:val="0"/>
            <w:vAlign w:val="center"/>
          </w:tcPr>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（一）健全安全生产体制机制、创新安全生产工作方式方法和组织事故抢险救援等方面取得显著成效的，1次加1分。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（二）积极推进安办专班实体化并取得显著成效的，加1分。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（三）得到国家有关部委或省委、省政府或省安委会通过正式文件予以推广的安全生产相关的经验做法，每次加1分；得到省安办通过正式文件予以推广的安全生产相关经验做法，每次加0.5分。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（四）在全国性工作会议上作安全生产和应急救援等方面经验交流的，1次加1分；在省领导出席的全省性工作会议上作安全生产和应急救援等方面经验交流的，一次加0.5分。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五）积极申报并被纳入为国家级、省级安全发展示范城市争创单位的，1个国家级争创单位加0.8分，1个省级争创单位加0.5分；创建成功被命名为国家级、省级安全发展示范城市的，1个国家级示范城市加3分，1个省级示范城市加1.5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 xml:space="preserve">（六）涉及安全生产、应急管理、防灾减灾工作，积极申报并被确定为国家级示范市（州）、县（市、区）争创单位的，1个国家级市（州）、县（市、区）争创单位分别加0.5分、0.3分；创建成功被命名为国家级示范市（州）、县（市、区）、社区的，1个国家级市（州）、县（市、区）、社区的分别加2分、1分、0.1分。作品在全国普法活动中获奖的，加0.1分。 </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（七）安全生产和应急管理等工作获得党中央、国务院表彰奖励的，1次加2分；获得省委、省政府、应急管理部表彰奖励的，1次加1分。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（八）代表市（州）接受国务院对川开展安全生产和消防工作年度考评，且我省在全国获得“优秀”等次的，对该市（州）加1分。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九）承办党中央、国务院、国务院安委会组织的全国性应急处置、安全生产工作现场会或应急演练等重大活动的，1次加2分；承办国务院安委办、国家部委局（机关）组织的全国性应急处置、安全生产工作现场会或应急演练等重大活动的，1次加1.5分；承办省委、省政府组织的全省性应急处置、安全生产工作现场会或应急演练等重大活动的，1次加1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（十）当年属地辖区未发生较大及以上生产安全事故的，加1分。</w:t>
            </w:r>
          </w:p>
          <w:p>
            <w:pPr>
              <w:overflowPunct w:val="0"/>
              <w:topLinePunct/>
              <w:spacing w:line="260" w:lineRule="exact"/>
              <w:ind w:firstLine="360" w:firstLineChars="200"/>
              <w:rPr>
                <w:rFonts w:eastAsia="仿宋_GB2312"/>
                <w:color w:val="000000"/>
                <w:sz w:val="18"/>
                <w:szCs w:val="18"/>
              </w:rPr>
            </w:pPr>
            <w:r>
              <w:rPr>
                <w:rFonts w:eastAsia="仿宋_GB2312"/>
                <w:color w:val="000000"/>
                <w:sz w:val="18"/>
                <w:szCs w:val="18"/>
              </w:rPr>
              <w:t>上述（一）—（七）情形中为同一事项的，只计算1次。累计加分不超过5分。</w:t>
            </w:r>
          </w:p>
        </w:tc>
        <w:tc>
          <w:tcPr>
            <w:tcW w:w="2813" w:type="dxa"/>
            <w:noWrap w:val="0"/>
            <w:vAlign w:val="center"/>
          </w:tcPr>
          <w:p>
            <w:pPr>
              <w:overflowPunct w:val="0"/>
              <w:topLinePunct/>
              <w:spacing w:line="260" w:lineRule="exact"/>
              <w:rPr>
                <w:rFonts w:eastAsia="仿宋_GB2312"/>
                <w:sz w:val="18"/>
                <w:szCs w:val="18"/>
              </w:rPr>
            </w:pPr>
            <w:r>
              <w:rPr>
                <w:rFonts w:hint="eastAsia" w:eastAsia="仿宋_GB2312"/>
                <w:sz w:val="18"/>
                <w:szCs w:val="18"/>
                <w:lang w:val="en-US" w:eastAsia="zh-CN"/>
              </w:rPr>
              <w:t>县</w:t>
            </w:r>
            <w:r>
              <w:rPr>
                <w:rFonts w:eastAsia="仿宋_GB2312"/>
                <w:sz w:val="18"/>
                <w:szCs w:val="18"/>
              </w:rPr>
              <w:t>安委会各成员单位</w:t>
            </w:r>
          </w:p>
        </w:tc>
        <w:tc>
          <w:tcPr>
            <w:tcW w:w="2813" w:type="dxa"/>
            <w:noWrap w:val="0"/>
            <w:vAlign w:val="center"/>
          </w:tcPr>
          <w:p>
            <w:pPr>
              <w:overflowPunct w:val="0"/>
              <w:topLinePunct/>
              <w:spacing w:line="260" w:lineRule="exact"/>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noWrap w:val="0"/>
            <w:vAlign w:val="center"/>
          </w:tcPr>
          <w:p>
            <w:pPr>
              <w:overflowPunct w:val="0"/>
              <w:topLinePunct/>
              <w:spacing w:line="320" w:lineRule="exact"/>
              <w:jc w:val="center"/>
              <w:rPr>
                <w:b/>
                <w:bCs/>
                <w:szCs w:val="21"/>
              </w:rPr>
            </w:pPr>
            <w:r>
              <w:rPr>
                <w:rFonts w:eastAsia="仿宋_GB2312"/>
                <w:color w:val="000000"/>
                <w:szCs w:val="21"/>
              </w:rPr>
              <w:t>备注</w:t>
            </w:r>
          </w:p>
        </w:tc>
        <w:tc>
          <w:tcPr>
            <w:tcW w:w="9000" w:type="dxa"/>
            <w:gridSpan w:val="3"/>
            <w:noWrap w:val="0"/>
            <w:vAlign w:val="center"/>
          </w:tcPr>
          <w:p>
            <w:pPr>
              <w:pStyle w:val="8"/>
              <w:spacing w:after="0" w:line="260" w:lineRule="exact"/>
              <w:ind w:left="0" w:leftChars="0" w:firstLine="360" w:firstLineChars="200"/>
              <w:rPr>
                <w:rFonts w:ascii="Times New Roman" w:hAnsi="Times New Roman" w:eastAsia="仿宋_GB2312" w:cs="Times New Roman"/>
                <w:color w:val="000000"/>
                <w:kern w:val="2"/>
                <w:sz w:val="18"/>
                <w:szCs w:val="18"/>
                <w:lang w:eastAsia="zh-CN" w:bidi="ar-SA"/>
              </w:rPr>
            </w:pPr>
            <w:r>
              <w:rPr>
                <w:rFonts w:ascii="Times New Roman" w:hAnsi="Times New Roman" w:eastAsia="仿宋_GB2312" w:cs="Times New Roman"/>
                <w:color w:val="000000"/>
                <w:kern w:val="2"/>
                <w:sz w:val="18"/>
                <w:szCs w:val="18"/>
                <w:lang w:eastAsia="zh-CN" w:bidi="ar-SA"/>
              </w:rPr>
              <w:t>1.</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级行业主管（监管）部门包括：</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委统战部（市民宗局）、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发展改革</w:t>
            </w:r>
            <w:r>
              <w:rPr>
                <w:rFonts w:hint="eastAsia" w:ascii="Times New Roman" w:hAnsi="Times New Roman" w:eastAsia="仿宋_GB2312" w:cs="Times New Roman"/>
                <w:color w:val="000000"/>
                <w:kern w:val="2"/>
                <w:sz w:val="18"/>
                <w:szCs w:val="18"/>
                <w:lang w:val="en-US" w:eastAsia="zh-CN" w:bidi="ar-SA"/>
              </w:rPr>
              <w:t>局</w:t>
            </w:r>
            <w:r>
              <w:rPr>
                <w:rFonts w:ascii="Times New Roman" w:hAnsi="Times New Roman" w:eastAsia="仿宋_GB2312" w:cs="Times New Roman"/>
                <w:color w:val="000000"/>
                <w:kern w:val="2"/>
                <w:sz w:val="18"/>
                <w:szCs w:val="18"/>
                <w:lang w:eastAsia="zh-CN" w:bidi="ar-SA"/>
              </w:rPr>
              <w:t>、</w:t>
            </w:r>
            <w:r>
              <w:rPr>
                <w:rFonts w:hint="eastAsia" w:ascii="Times New Roman" w:hAnsi="Times New Roman" w:eastAsia="仿宋_GB2312" w:cs="Times New Roman"/>
                <w:color w:val="000000"/>
                <w:kern w:val="2"/>
                <w:sz w:val="18"/>
                <w:szCs w:val="18"/>
                <w:lang w:val="en-US" w:eastAsia="zh-CN" w:bidi="ar-SA"/>
              </w:rPr>
              <w:t>县经科</w:t>
            </w:r>
            <w:r>
              <w:rPr>
                <w:rFonts w:ascii="Times New Roman" w:hAnsi="Times New Roman" w:eastAsia="仿宋_GB2312" w:cs="Times New Roman"/>
                <w:color w:val="000000"/>
                <w:kern w:val="2"/>
                <w:sz w:val="18"/>
                <w:szCs w:val="18"/>
                <w:lang w:eastAsia="zh-CN" w:bidi="ar-SA"/>
              </w:rPr>
              <w:t>局、</w:t>
            </w:r>
            <w:r>
              <w:rPr>
                <w:rFonts w:hint="eastAsia" w:ascii="Times New Roman" w:hAnsi="Times New Roman" w:eastAsia="仿宋_GB2312" w:cs="Times New Roman"/>
                <w:color w:val="000000"/>
                <w:kern w:val="2"/>
                <w:sz w:val="18"/>
                <w:szCs w:val="18"/>
                <w:lang w:val="en-US" w:eastAsia="zh-CN" w:bidi="ar-SA"/>
              </w:rPr>
              <w:t>县教育体育</w:t>
            </w:r>
            <w:r>
              <w:rPr>
                <w:rFonts w:ascii="Times New Roman" w:hAnsi="Times New Roman" w:eastAsia="仿宋_GB2312" w:cs="Times New Roman"/>
                <w:color w:val="000000"/>
                <w:kern w:val="2"/>
                <w:sz w:val="18"/>
                <w:szCs w:val="18"/>
                <w:lang w:eastAsia="zh-CN" w:bidi="ar-SA"/>
              </w:rPr>
              <w:t>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公安局、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民政局、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自然资源</w:t>
            </w:r>
            <w:r>
              <w:rPr>
                <w:rFonts w:hint="eastAsia" w:ascii="Times New Roman" w:hAnsi="Times New Roman" w:eastAsia="仿宋_GB2312" w:cs="Times New Roman"/>
                <w:color w:val="000000"/>
                <w:kern w:val="2"/>
                <w:sz w:val="18"/>
                <w:szCs w:val="18"/>
                <w:lang w:val="en-US" w:eastAsia="zh-CN" w:bidi="ar-SA"/>
              </w:rPr>
              <w:t>和</w:t>
            </w:r>
            <w:r>
              <w:rPr>
                <w:rFonts w:ascii="Times New Roman" w:hAnsi="Times New Roman" w:eastAsia="仿宋_GB2312" w:cs="Times New Roman"/>
                <w:color w:val="000000"/>
                <w:kern w:val="2"/>
                <w:sz w:val="18"/>
                <w:szCs w:val="18"/>
                <w:lang w:eastAsia="zh-CN" w:bidi="ar-SA"/>
              </w:rPr>
              <w:t>规划局、</w:t>
            </w:r>
            <w:r>
              <w:rPr>
                <w:rFonts w:hint="eastAsia" w:ascii="Times New Roman" w:hAnsi="Times New Roman" w:eastAsia="仿宋_GB2312" w:cs="Times New Roman"/>
                <w:color w:val="000000"/>
                <w:kern w:val="2"/>
                <w:sz w:val="18"/>
                <w:szCs w:val="18"/>
                <w:lang w:val="en-US" w:eastAsia="zh-CN" w:bidi="ar-SA"/>
              </w:rPr>
              <w:t>大英</w:t>
            </w:r>
            <w:r>
              <w:rPr>
                <w:rFonts w:ascii="Times New Roman" w:hAnsi="Times New Roman" w:eastAsia="仿宋_GB2312" w:cs="Times New Roman"/>
                <w:color w:val="000000"/>
                <w:kern w:val="2"/>
                <w:sz w:val="18"/>
                <w:szCs w:val="18"/>
                <w:lang w:eastAsia="zh-CN" w:bidi="ar-SA"/>
              </w:rPr>
              <w:t>生态环境局、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住房城乡建设局、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交通运输局、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水利局、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农业农村局、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商务</w:t>
            </w:r>
            <w:r>
              <w:rPr>
                <w:rFonts w:hint="eastAsia" w:ascii="Times New Roman" w:hAnsi="Times New Roman" w:eastAsia="仿宋_GB2312" w:cs="Times New Roman"/>
                <w:color w:val="000000"/>
                <w:kern w:val="2"/>
                <w:sz w:val="18"/>
                <w:szCs w:val="18"/>
                <w:lang w:val="en-US" w:eastAsia="zh-CN" w:bidi="ar-SA"/>
              </w:rPr>
              <w:t>经合</w:t>
            </w:r>
            <w:r>
              <w:rPr>
                <w:rFonts w:ascii="Times New Roman" w:hAnsi="Times New Roman" w:eastAsia="仿宋_GB2312" w:cs="Times New Roman"/>
                <w:color w:val="000000"/>
                <w:kern w:val="2"/>
                <w:sz w:val="18"/>
                <w:szCs w:val="18"/>
                <w:lang w:eastAsia="zh-CN" w:bidi="ar-SA"/>
              </w:rPr>
              <w:t>局、</w:t>
            </w:r>
            <w:r>
              <w:rPr>
                <w:rFonts w:hint="eastAsia" w:ascii="Times New Roman" w:hAnsi="Times New Roman" w:eastAsia="仿宋_GB2312" w:cs="Times New Roman"/>
                <w:color w:val="000000"/>
                <w:kern w:val="2"/>
                <w:sz w:val="18"/>
                <w:szCs w:val="18"/>
                <w:lang w:val="en-US" w:eastAsia="zh-CN" w:bidi="ar-SA"/>
              </w:rPr>
              <w:t>县文化广电旅游</w:t>
            </w:r>
            <w:r>
              <w:rPr>
                <w:rFonts w:ascii="Times New Roman" w:hAnsi="Times New Roman" w:eastAsia="仿宋_GB2312" w:cs="Times New Roman"/>
                <w:color w:val="000000"/>
                <w:kern w:val="2"/>
                <w:sz w:val="18"/>
                <w:szCs w:val="18"/>
                <w:lang w:eastAsia="zh-CN" w:bidi="ar-SA"/>
              </w:rPr>
              <w:t>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卫生健康</w:t>
            </w:r>
            <w:r>
              <w:rPr>
                <w:rFonts w:hint="eastAsia" w:ascii="Times New Roman" w:hAnsi="Times New Roman" w:eastAsia="仿宋_GB2312" w:cs="Times New Roman"/>
                <w:color w:val="000000"/>
                <w:kern w:val="2"/>
                <w:sz w:val="18"/>
                <w:szCs w:val="18"/>
                <w:lang w:val="en-US" w:eastAsia="zh-CN" w:bidi="ar-SA"/>
              </w:rPr>
              <w:t>局</w:t>
            </w:r>
            <w:r>
              <w:rPr>
                <w:rFonts w:ascii="Times New Roman" w:hAnsi="Times New Roman" w:eastAsia="仿宋_GB2312" w:cs="Times New Roman"/>
                <w:color w:val="000000"/>
                <w:kern w:val="2"/>
                <w:sz w:val="18"/>
                <w:szCs w:val="18"/>
                <w:lang w:eastAsia="zh-CN" w:bidi="ar-SA"/>
              </w:rPr>
              <w:t>、</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应急局、</w:t>
            </w:r>
            <w:r>
              <w:rPr>
                <w:rFonts w:hint="eastAsia" w:ascii="Times New Roman" w:hAnsi="Times New Roman" w:eastAsia="仿宋_GB2312" w:cs="Times New Roman"/>
                <w:color w:val="000000"/>
                <w:kern w:val="2"/>
                <w:sz w:val="18"/>
                <w:szCs w:val="18"/>
                <w:lang w:val="en-US" w:eastAsia="zh-CN" w:bidi="ar-SA"/>
              </w:rPr>
              <w:t>县综合</w:t>
            </w:r>
            <w:r>
              <w:rPr>
                <w:rFonts w:ascii="Times New Roman" w:hAnsi="Times New Roman" w:eastAsia="仿宋_GB2312" w:cs="Times New Roman"/>
                <w:color w:val="000000"/>
                <w:kern w:val="2"/>
                <w:sz w:val="18"/>
                <w:szCs w:val="18"/>
                <w:lang w:eastAsia="zh-CN" w:bidi="ar-SA"/>
              </w:rPr>
              <w:t>执法局、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国资</w:t>
            </w:r>
            <w:r>
              <w:rPr>
                <w:rFonts w:hint="eastAsia" w:ascii="Times New Roman" w:hAnsi="Times New Roman" w:eastAsia="仿宋_GB2312" w:cs="Times New Roman"/>
                <w:color w:val="000000"/>
                <w:kern w:val="2"/>
                <w:sz w:val="18"/>
                <w:szCs w:val="18"/>
                <w:lang w:val="en-US" w:eastAsia="zh-CN" w:bidi="ar-SA"/>
              </w:rPr>
              <w:t>金融局</w:t>
            </w:r>
            <w:r>
              <w:rPr>
                <w:rFonts w:ascii="Times New Roman" w:hAnsi="Times New Roman" w:eastAsia="仿宋_GB2312" w:cs="Times New Roman"/>
                <w:color w:val="000000"/>
                <w:kern w:val="2"/>
                <w:sz w:val="18"/>
                <w:szCs w:val="18"/>
                <w:lang w:eastAsia="zh-CN" w:bidi="ar-SA"/>
              </w:rPr>
              <w:t>、</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市场监管局、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气象局、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消防救援</w:t>
            </w:r>
            <w:r>
              <w:rPr>
                <w:rFonts w:hint="eastAsia" w:ascii="Times New Roman" w:hAnsi="Times New Roman" w:eastAsia="仿宋_GB2312" w:cs="Times New Roman"/>
                <w:color w:val="000000"/>
                <w:kern w:val="2"/>
                <w:sz w:val="18"/>
                <w:szCs w:val="18"/>
                <w:lang w:val="en-US" w:eastAsia="zh-CN" w:bidi="ar-SA"/>
              </w:rPr>
              <w:t>大</w:t>
            </w:r>
            <w:r>
              <w:rPr>
                <w:rFonts w:ascii="Times New Roman" w:hAnsi="Times New Roman" w:eastAsia="仿宋_GB2312" w:cs="Times New Roman"/>
                <w:color w:val="000000"/>
                <w:kern w:val="2"/>
                <w:sz w:val="18"/>
                <w:szCs w:val="18"/>
                <w:lang w:eastAsia="zh-CN" w:bidi="ar-SA"/>
              </w:rPr>
              <w:t>队、</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公安</w:t>
            </w:r>
            <w:r>
              <w:rPr>
                <w:rFonts w:hint="eastAsia" w:ascii="Times New Roman" w:hAnsi="Times New Roman" w:eastAsia="仿宋_GB2312" w:cs="Times New Roman"/>
                <w:color w:val="000000"/>
                <w:kern w:val="2"/>
                <w:sz w:val="18"/>
                <w:szCs w:val="18"/>
                <w:lang w:val="en-US" w:eastAsia="zh-CN" w:bidi="ar-SA"/>
              </w:rPr>
              <w:t>局</w:t>
            </w:r>
            <w:r>
              <w:rPr>
                <w:rFonts w:ascii="Times New Roman" w:hAnsi="Times New Roman" w:eastAsia="仿宋_GB2312" w:cs="Times New Roman"/>
                <w:color w:val="000000"/>
                <w:kern w:val="2"/>
                <w:sz w:val="18"/>
                <w:szCs w:val="18"/>
                <w:lang w:eastAsia="zh-CN" w:bidi="ar-SA"/>
              </w:rPr>
              <w:t>交警</w:t>
            </w:r>
            <w:r>
              <w:rPr>
                <w:rFonts w:hint="eastAsia" w:ascii="Times New Roman" w:hAnsi="Times New Roman" w:eastAsia="仿宋_GB2312" w:cs="Times New Roman"/>
                <w:color w:val="000000"/>
                <w:kern w:val="2"/>
                <w:sz w:val="18"/>
                <w:szCs w:val="18"/>
                <w:lang w:val="en-US" w:eastAsia="zh-CN" w:bidi="ar-SA"/>
              </w:rPr>
              <w:t>大</w:t>
            </w:r>
            <w:r>
              <w:rPr>
                <w:rFonts w:ascii="Times New Roman" w:hAnsi="Times New Roman" w:eastAsia="仿宋_GB2312" w:cs="Times New Roman"/>
                <w:color w:val="000000"/>
                <w:kern w:val="2"/>
                <w:sz w:val="18"/>
                <w:szCs w:val="18"/>
                <w:lang w:eastAsia="zh-CN" w:bidi="ar-SA"/>
              </w:rPr>
              <w:t>队。</w:t>
            </w:r>
          </w:p>
          <w:p>
            <w:pPr>
              <w:pStyle w:val="8"/>
              <w:spacing w:after="0" w:line="260" w:lineRule="exact"/>
              <w:ind w:left="0" w:leftChars="0" w:firstLine="360" w:firstLineChars="200"/>
              <w:rPr>
                <w:rFonts w:ascii="Times New Roman" w:hAnsi="Times New Roman" w:eastAsia="仿宋_GB2312" w:cs="Times New Roman"/>
                <w:color w:val="000000"/>
                <w:kern w:val="2"/>
                <w:sz w:val="18"/>
                <w:szCs w:val="18"/>
                <w:lang w:eastAsia="zh-CN" w:bidi="ar-SA"/>
              </w:rPr>
            </w:pPr>
            <w:r>
              <w:rPr>
                <w:rFonts w:ascii="Times New Roman" w:hAnsi="Times New Roman" w:eastAsia="仿宋_GB2312" w:cs="Times New Roman"/>
                <w:color w:val="000000"/>
                <w:kern w:val="2"/>
                <w:sz w:val="18"/>
                <w:szCs w:val="18"/>
                <w:lang w:eastAsia="zh-CN" w:bidi="ar-SA"/>
              </w:rPr>
              <w:t>2.</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级三年行动牵头部门：</w:t>
            </w:r>
            <w:r>
              <w:rPr>
                <w:rFonts w:hint="eastAsia" w:ascii="Times New Roman" w:hAnsi="Times New Roman" w:eastAsia="仿宋_GB2312" w:cs="Times New Roman"/>
                <w:color w:val="000000"/>
                <w:kern w:val="2"/>
                <w:sz w:val="18"/>
                <w:szCs w:val="18"/>
                <w:lang w:val="en-US" w:eastAsia="zh-CN" w:bidi="ar-SA"/>
              </w:rPr>
              <w:t>县经科</w:t>
            </w:r>
            <w:r>
              <w:rPr>
                <w:rFonts w:ascii="Times New Roman" w:hAnsi="Times New Roman" w:eastAsia="仿宋_GB2312" w:cs="Times New Roman"/>
                <w:color w:val="000000"/>
                <w:kern w:val="2"/>
                <w:sz w:val="18"/>
                <w:szCs w:val="18"/>
                <w:lang w:eastAsia="zh-CN" w:bidi="ar-SA"/>
              </w:rPr>
              <w:t>局、</w:t>
            </w:r>
            <w:r>
              <w:rPr>
                <w:rFonts w:hint="eastAsia" w:ascii="Times New Roman" w:hAnsi="Times New Roman" w:eastAsia="仿宋_GB2312" w:cs="Times New Roman"/>
                <w:color w:val="000000"/>
                <w:kern w:val="2"/>
                <w:sz w:val="18"/>
                <w:szCs w:val="18"/>
                <w:lang w:val="en-US" w:eastAsia="zh-CN" w:bidi="ar-SA"/>
              </w:rPr>
              <w:t>大英</w:t>
            </w:r>
            <w:r>
              <w:rPr>
                <w:rFonts w:ascii="Times New Roman" w:hAnsi="Times New Roman" w:eastAsia="仿宋_GB2312" w:cs="Times New Roman"/>
                <w:color w:val="000000"/>
                <w:kern w:val="2"/>
                <w:sz w:val="18"/>
                <w:szCs w:val="18"/>
                <w:lang w:eastAsia="zh-CN" w:bidi="ar-SA"/>
              </w:rPr>
              <w:t>生态环境局、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住房城乡建设局、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交通运输局、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农业农村局、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应急局、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市场监管局、</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消防救援</w:t>
            </w:r>
            <w:r>
              <w:rPr>
                <w:rFonts w:hint="eastAsia" w:ascii="Times New Roman" w:hAnsi="Times New Roman" w:eastAsia="仿宋_GB2312" w:cs="Times New Roman"/>
                <w:color w:val="000000"/>
                <w:kern w:val="2"/>
                <w:sz w:val="18"/>
                <w:szCs w:val="18"/>
                <w:lang w:val="en-US" w:eastAsia="zh-CN" w:bidi="ar-SA"/>
              </w:rPr>
              <w:t>大</w:t>
            </w:r>
            <w:r>
              <w:rPr>
                <w:rFonts w:ascii="Times New Roman" w:hAnsi="Times New Roman" w:eastAsia="仿宋_GB2312" w:cs="Times New Roman"/>
                <w:color w:val="000000"/>
                <w:kern w:val="2"/>
                <w:sz w:val="18"/>
                <w:szCs w:val="18"/>
                <w:lang w:eastAsia="zh-CN" w:bidi="ar-SA"/>
              </w:rPr>
              <w:t>队、</w:t>
            </w:r>
            <w:r>
              <w:rPr>
                <w:rFonts w:hint="eastAsia" w:ascii="Times New Roman" w:hAnsi="Times New Roman" w:eastAsia="仿宋_GB2312" w:cs="Times New Roman"/>
                <w:color w:val="000000"/>
                <w:kern w:val="2"/>
                <w:sz w:val="18"/>
                <w:szCs w:val="18"/>
                <w:lang w:val="en-US" w:eastAsia="zh-CN" w:bidi="ar-SA"/>
              </w:rPr>
              <w:t>县</w:t>
            </w:r>
            <w:r>
              <w:rPr>
                <w:rFonts w:ascii="Times New Roman" w:hAnsi="Times New Roman" w:eastAsia="仿宋_GB2312" w:cs="Times New Roman"/>
                <w:color w:val="000000"/>
                <w:kern w:val="2"/>
                <w:sz w:val="18"/>
                <w:szCs w:val="18"/>
                <w:lang w:eastAsia="zh-CN" w:bidi="ar-SA"/>
              </w:rPr>
              <w:t>公安</w:t>
            </w:r>
            <w:r>
              <w:rPr>
                <w:rFonts w:hint="eastAsia" w:ascii="Times New Roman" w:hAnsi="Times New Roman" w:eastAsia="仿宋_GB2312" w:cs="Times New Roman"/>
                <w:color w:val="000000"/>
                <w:kern w:val="2"/>
                <w:sz w:val="18"/>
                <w:szCs w:val="18"/>
                <w:lang w:val="en-US" w:eastAsia="zh-CN" w:bidi="ar-SA"/>
              </w:rPr>
              <w:t>局</w:t>
            </w:r>
            <w:r>
              <w:rPr>
                <w:rFonts w:ascii="Times New Roman" w:hAnsi="Times New Roman" w:eastAsia="仿宋_GB2312" w:cs="Times New Roman"/>
                <w:color w:val="000000"/>
                <w:kern w:val="2"/>
                <w:sz w:val="18"/>
                <w:szCs w:val="18"/>
                <w:lang w:eastAsia="zh-CN" w:bidi="ar-SA"/>
              </w:rPr>
              <w:t>交警</w:t>
            </w:r>
            <w:r>
              <w:rPr>
                <w:rFonts w:hint="eastAsia" w:ascii="Times New Roman" w:hAnsi="Times New Roman" w:eastAsia="仿宋_GB2312" w:cs="Times New Roman"/>
                <w:color w:val="000000"/>
                <w:kern w:val="2"/>
                <w:sz w:val="18"/>
                <w:szCs w:val="18"/>
                <w:lang w:val="en-US" w:eastAsia="zh-CN" w:bidi="ar-SA"/>
              </w:rPr>
              <w:t>大</w:t>
            </w:r>
            <w:r>
              <w:rPr>
                <w:rFonts w:ascii="Times New Roman" w:hAnsi="Times New Roman" w:eastAsia="仿宋_GB2312" w:cs="Times New Roman"/>
                <w:color w:val="000000"/>
                <w:kern w:val="2"/>
                <w:sz w:val="18"/>
                <w:szCs w:val="18"/>
                <w:lang w:eastAsia="zh-CN" w:bidi="ar-SA"/>
              </w:rPr>
              <w:t>队。</w:t>
            </w:r>
          </w:p>
          <w:p>
            <w:pPr>
              <w:pStyle w:val="5"/>
              <w:spacing w:line="260" w:lineRule="exact"/>
              <w:ind w:left="0" w:leftChars="0" w:firstLine="360" w:firstLineChars="200"/>
              <w:rPr>
                <w:rFonts w:eastAsia="仿宋_GB2312"/>
                <w:sz w:val="18"/>
                <w:szCs w:val="18"/>
              </w:rPr>
            </w:pPr>
            <w:r>
              <w:rPr>
                <w:rFonts w:eastAsia="仿宋_GB2312"/>
                <w:color w:val="000000"/>
                <w:sz w:val="18"/>
                <w:szCs w:val="18"/>
              </w:rPr>
              <w:t>3.</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级清单制推进部门：</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发展改革</w:t>
            </w:r>
            <w:r>
              <w:rPr>
                <w:rFonts w:hint="eastAsia" w:eastAsia="仿宋_GB2312"/>
                <w:color w:val="000000"/>
                <w:sz w:val="18"/>
                <w:szCs w:val="18"/>
                <w:lang w:val="en-US" w:eastAsia="zh-CN"/>
              </w:rPr>
              <w:t>局</w:t>
            </w:r>
            <w:r>
              <w:rPr>
                <w:rFonts w:eastAsia="仿宋_GB2312"/>
                <w:color w:val="000000"/>
                <w:sz w:val="18"/>
                <w:szCs w:val="18"/>
              </w:rPr>
              <w:t>、</w:t>
            </w:r>
            <w:r>
              <w:rPr>
                <w:rFonts w:hint="eastAsia" w:eastAsia="仿宋_GB2312"/>
                <w:color w:val="000000"/>
                <w:sz w:val="18"/>
                <w:szCs w:val="18"/>
                <w:lang w:val="en-US" w:eastAsia="zh-CN"/>
              </w:rPr>
              <w:t>县经科局</w:t>
            </w:r>
            <w:r>
              <w:rPr>
                <w:rFonts w:eastAsia="仿宋_GB2312"/>
                <w:color w:val="000000"/>
                <w:sz w:val="18"/>
                <w:szCs w:val="18"/>
              </w:rPr>
              <w:t>、</w:t>
            </w:r>
            <w:r>
              <w:rPr>
                <w:rFonts w:hint="eastAsia" w:ascii="Times New Roman" w:hAnsi="Times New Roman" w:eastAsia="仿宋_GB2312" w:cs="Times New Roman"/>
                <w:color w:val="000000"/>
                <w:kern w:val="2"/>
                <w:sz w:val="18"/>
                <w:szCs w:val="18"/>
                <w:lang w:val="en-US" w:eastAsia="zh-CN" w:bidi="ar-SA"/>
              </w:rPr>
              <w:t>县</w:t>
            </w:r>
            <w:r>
              <w:rPr>
                <w:rFonts w:hint="eastAsia" w:eastAsia="仿宋_GB2312"/>
                <w:color w:val="000000"/>
                <w:sz w:val="18"/>
                <w:szCs w:val="18"/>
                <w:lang w:val="en-US" w:eastAsia="zh-CN"/>
              </w:rPr>
              <w:t>教育体育</w:t>
            </w:r>
            <w:r>
              <w:rPr>
                <w:rFonts w:eastAsia="仿宋_GB2312"/>
                <w:color w:val="000000"/>
                <w:sz w:val="18"/>
                <w:szCs w:val="18"/>
              </w:rPr>
              <w:t>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公安局、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民政局、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自然资源</w:t>
            </w:r>
            <w:r>
              <w:rPr>
                <w:rFonts w:hint="eastAsia" w:eastAsia="仿宋_GB2312"/>
                <w:color w:val="000000"/>
                <w:sz w:val="18"/>
                <w:szCs w:val="18"/>
                <w:lang w:val="en-US" w:eastAsia="zh-CN"/>
              </w:rPr>
              <w:t>和</w:t>
            </w:r>
            <w:r>
              <w:rPr>
                <w:rFonts w:eastAsia="仿宋_GB2312"/>
                <w:color w:val="000000"/>
                <w:sz w:val="18"/>
                <w:szCs w:val="18"/>
              </w:rPr>
              <w:t>规划局、</w:t>
            </w:r>
            <w:r>
              <w:rPr>
                <w:rFonts w:hint="eastAsia" w:eastAsia="仿宋_GB2312"/>
                <w:color w:val="000000"/>
                <w:sz w:val="18"/>
                <w:szCs w:val="18"/>
                <w:lang w:val="en-US" w:eastAsia="zh-CN"/>
              </w:rPr>
              <w:t>大英</w:t>
            </w:r>
            <w:r>
              <w:rPr>
                <w:rFonts w:eastAsia="仿宋_GB2312"/>
                <w:color w:val="000000"/>
                <w:sz w:val="18"/>
                <w:szCs w:val="18"/>
              </w:rPr>
              <w:t>生态环境局、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住房城乡建设局、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交通运输局、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水利局、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农业农村局、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商务</w:t>
            </w:r>
            <w:r>
              <w:rPr>
                <w:rFonts w:hint="eastAsia" w:eastAsia="仿宋_GB2312"/>
                <w:color w:val="000000"/>
                <w:sz w:val="18"/>
                <w:szCs w:val="18"/>
                <w:lang w:val="en-US" w:eastAsia="zh-CN"/>
              </w:rPr>
              <w:t>经合</w:t>
            </w:r>
            <w:r>
              <w:rPr>
                <w:rFonts w:eastAsia="仿宋_GB2312"/>
                <w:color w:val="000000"/>
                <w:sz w:val="18"/>
                <w:szCs w:val="18"/>
              </w:rPr>
              <w:t>局、</w:t>
            </w:r>
            <w:r>
              <w:rPr>
                <w:rFonts w:hint="eastAsia" w:eastAsia="仿宋_GB2312"/>
                <w:color w:val="000000"/>
                <w:sz w:val="18"/>
                <w:szCs w:val="18"/>
                <w:lang w:val="en-US" w:eastAsia="zh-CN"/>
              </w:rPr>
              <w:t>县文化广电旅游</w:t>
            </w:r>
            <w:r>
              <w:rPr>
                <w:rFonts w:eastAsia="仿宋_GB2312"/>
                <w:color w:val="000000"/>
                <w:sz w:val="18"/>
                <w:szCs w:val="18"/>
              </w:rPr>
              <w:t>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卫生健康</w:t>
            </w:r>
            <w:r>
              <w:rPr>
                <w:rFonts w:hint="eastAsia" w:eastAsia="仿宋_GB2312"/>
                <w:color w:val="000000"/>
                <w:sz w:val="18"/>
                <w:szCs w:val="18"/>
                <w:lang w:val="en-US" w:eastAsia="zh-CN"/>
              </w:rPr>
              <w:t>局</w:t>
            </w:r>
            <w:r>
              <w:rPr>
                <w:rFonts w:eastAsia="仿宋_GB2312"/>
                <w:color w:val="000000"/>
                <w:sz w:val="18"/>
                <w:szCs w:val="18"/>
              </w:rPr>
              <w:t>、</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应急局、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国资</w:t>
            </w:r>
            <w:r>
              <w:rPr>
                <w:rFonts w:hint="eastAsia" w:eastAsia="仿宋_GB2312"/>
                <w:color w:val="000000"/>
                <w:sz w:val="18"/>
                <w:szCs w:val="18"/>
                <w:lang w:val="en-US" w:eastAsia="zh-CN"/>
              </w:rPr>
              <w:t>金融局</w:t>
            </w:r>
            <w:r>
              <w:rPr>
                <w:rFonts w:eastAsia="仿宋_GB2312"/>
                <w:color w:val="000000"/>
                <w:sz w:val="18"/>
                <w:szCs w:val="18"/>
              </w:rPr>
              <w:t>、</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市场监管局、</w:t>
            </w:r>
            <w:r>
              <w:rPr>
                <w:rFonts w:hint="eastAsia" w:ascii="Times New Roman" w:hAnsi="Times New Roman" w:eastAsia="仿宋_GB2312" w:cs="Times New Roman"/>
                <w:color w:val="000000"/>
                <w:kern w:val="2"/>
                <w:sz w:val="18"/>
                <w:szCs w:val="18"/>
                <w:lang w:val="en-US" w:eastAsia="zh-CN" w:bidi="ar-SA"/>
              </w:rPr>
              <w:t>县</w:t>
            </w:r>
            <w:r>
              <w:rPr>
                <w:rFonts w:eastAsia="仿宋_GB2312"/>
                <w:color w:val="000000"/>
                <w:sz w:val="18"/>
                <w:szCs w:val="18"/>
              </w:rPr>
              <w:t>消防救援</w:t>
            </w:r>
            <w:r>
              <w:rPr>
                <w:rFonts w:hint="eastAsia" w:eastAsia="仿宋_GB2312"/>
                <w:color w:val="000000"/>
                <w:sz w:val="18"/>
                <w:szCs w:val="18"/>
                <w:lang w:val="en-US" w:eastAsia="zh-CN"/>
              </w:rPr>
              <w:t>大</w:t>
            </w:r>
            <w:r>
              <w:rPr>
                <w:rFonts w:eastAsia="仿宋_GB2312"/>
                <w:color w:val="000000"/>
                <w:sz w:val="18"/>
                <w:szCs w:val="18"/>
              </w:rPr>
              <w:t>队。</w:t>
            </w:r>
          </w:p>
        </w:tc>
        <w:tc>
          <w:tcPr>
            <w:tcW w:w="2813" w:type="dxa"/>
            <w:noWrap w:val="0"/>
            <w:vAlign w:val="center"/>
          </w:tcPr>
          <w:p>
            <w:pPr>
              <w:overflowPunct w:val="0"/>
              <w:topLinePunct/>
              <w:spacing w:line="260" w:lineRule="exact"/>
              <w:rPr>
                <w:rFonts w:eastAsia="仿宋_GB2312"/>
                <w:sz w:val="18"/>
                <w:szCs w:val="18"/>
              </w:rPr>
            </w:pPr>
          </w:p>
        </w:tc>
        <w:tc>
          <w:tcPr>
            <w:tcW w:w="2813" w:type="dxa"/>
            <w:noWrap w:val="0"/>
            <w:vAlign w:val="center"/>
          </w:tcPr>
          <w:p>
            <w:pPr>
              <w:overflowPunct w:val="0"/>
              <w:topLinePunct/>
              <w:spacing w:line="260" w:lineRule="exact"/>
              <w:rPr>
                <w:rFonts w:eastAsia="仿宋_GB2312"/>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DU1ZWM0ZjMxYzI0ZDVmZDM3ZjFkNDJmYjA3N2UifQ=="/>
  </w:docVars>
  <w:rsids>
    <w:rsidRoot w:val="612039A6"/>
    <w:rsid w:val="612039A6"/>
    <w:rsid w:val="66522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ascii="Calibri" w:hAnsi="Calibri" w:eastAsia="Times New Roman" w:cs="Times New Roman"/>
      <w:sz w:val="32"/>
      <w:szCs w:val="32"/>
    </w:rPr>
  </w:style>
  <w:style w:type="paragraph" w:styleId="3">
    <w:name w:val="Normal Indent"/>
    <w:basedOn w:val="1"/>
    <w:next w:val="1"/>
    <w:qFormat/>
    <w:uiPriority w:val="0"/>
    <w:pPr>
      <w:ind w:firstLine="420" w:firstLineChars="200"/>
    </w:pPr>
    <w:rPr>
      <w:rFonts w:ascii="Times New Roman" w:hAnsi="Times New Roman" w:eastAsia="仿宋" w:cs="Times New Roman"/>
      <w:sz w:val="32"/>
    </w:rPr>
  </w:style>
  <w:style w:type="paragraph" w:styleId="4">
    <w:name w:val="Body Text Indent"/>
    <w:basedOn w:val="1"/>
    <w:next w:val="3"/>
    <w:unhideWhenUsed/>
    <w:qFormat/>
    <w:uiPriority w:val="99"/>
    <w:pPr>
      <w:spacing w:after="120"/>
      <w:ind w:left="420" w:leftChars="200"/>
    </w:pPr>
  </w:style>
  <w:style w:type="paragraph" w:styleId="5">
    <w:name w:val="Date"/>
    <w:basedOn w:val="1"/>
    <w:next w:val="1"/>
    <w:qFormat/>
    <w:uiPriority w:val="0"/>
    <w:pPr>
      <w:ind w:left="100" w:leftChars="250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First Indent 2"/>
    <w:basedOn w:val="4"/>
    <w:next w:val="5"/>
    <w:unhideWhenUsed/>
    <w:qFormat/>
    <w:uiPriority w:val="99"/>
    <w:pPr>
      <w:ind w:firstLine="420" w:firstLineChars="200"/>
    </w:pPr>
    <w:rPr>
      <w:rFonts w:ascii="Times New Roman" w:hAnsi="Times New Roman" w:eastAsia="仿宋_GB2312"/>
      <w:sz w:val="32"/>
    </w:rPr>
  </w:style>
  <w:style w:type="paragraph" w:customStyle="1" w:styleId="11">
    <w:name w:val="常用"/>
    <w:basedOn w:val="1"/>
    <w:qFormat/>
    <w:uiPriority w:val="0"/>
    <w:pPr>
      <w:spacing w:line="600" w:lineRule="exact"/>
      <w:ind w:firstLine="880" w:firstLineChars="200"/>
    </w:pPr>
    <w:rPr>
      <w:rFonts w:ascii="Calibri" w:hAnsi="Calibri" w:eastAsia="仿宋_GB2312"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2022-12-19T07:34:00Z</dcterms:created>
  <dc:creator>Administrator</dc:creator>
  <cp:lastModifiedBy>Administrator</cp:lastModifiedBy>
  <dcterms:modified xsi:type="dcterms:W3CDTF">2022-12-19T07:34:51Z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99EC2CB3F6B842C28976DF30D6400166</vt:lpwstr>
  </property>
</Properties>
</file>