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ind w:firstLine="64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大英县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经济信息化和科学技术局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年公开考调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事业人</w:t>
      </w:r>
      <w:r>
        <w:rPr>
          <w:rFonts w:ascii="Times New Roman" w:hAnsi="Times New Roman" w:eastAsia="方正小标宋简体" w:cs="Times New Roman"/>
          <w:sz w:val="44"/>
          <w:szCs w:val="44"/>
        </w:rPr>
        <w:t>员职位表</w:t>
      </w:r>
    </w:p>
    <w:tbl>
      <w:tblPr>
        <w:tblStyle w:val="3"/>
        <w:tblpPr w:leftFromText="180" w:rightFromText="180" w:vertAnchor="text" w:horzAnchor="page" w:tblpX="1539" w:tblpY="265"/>
        <w:tblOverlap w:val="never"/>
        <w:tblW w:w="137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86"/>
        <w:gridCol w:w="682"/>
        <w:gridCol w:w="614"/>
        <w:gridCol w:w="740"/>
        <w:gridCol w:w="883"/>
        <w:gridCol w:w="627"/>
        <w:gridCol w:w="791"/>
        <w:gridCol w:w="687"/>
        <w:gridCol w:w="852"/>
        <w:gridCol w:w="4752"/>
        <w:gridCol w:w="1032"/>
        <w:gridCol w:w="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主管部门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考调单位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机构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岗位类型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拟录用职级（岗位）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考调名额</w:t>
            </w:r>
          </w:p>
        </w:tc>
        <w:tc>
          <w:tcPr>
            <w:tcW w:w="7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考调条件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考调 方式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学历、学位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考调专业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其他要求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大英县经济信息化和科学技术局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大英县经济信息中心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事业单位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管理岗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管理九级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35周岁及以下(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2021</w:t>
            </w: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日以后出生)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本科及以上并取得学士学位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我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省</w:t>
            </w: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全额拨款事业单位在编在岗人员（教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体</w:t>
            </w:r>
            <w:r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系统的教师、卫健系统的医护人员除外）。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具备以下任意条件之一，年龄可放宽至40周岁以下（以上工作经历、年龄等时间均截至报考之日计算）：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(1)具备全日制硕士研究生及以上学历;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(2)连续3年在所在区县年度考核为优秀;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(3)获得市委市政府(不含市级部门)、省级部门及以上表彰;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20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(4)近两年内在省级以上知名刊物发表署名文章2000字以上；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结构化面试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969E4"/>
    <w:rsid w:val="387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2021-09-30T08:03:00Z</dcterms:created>
  <dc:creator>Administrator</dc:creator>
  <cp:lastModifiedBy>Administrator</cp:lastModifiedBy>
  <dcterms:modified xsi:type="dcterms:W3CDTF">2021-09-30T08:04:21Z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