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jc w:val="center"/>
        <w:rPr>
          <w:rFonts w:hint="eastAsia" w:ascii="黑体" w:hAnsi="Times New Roman" w:eastAsia="黑体" w:cs="Times New Roman"/>
          <w:b/>
          <w:bCs/>
          <w:color w:val="000000"/>
          <w:sz w:val="44"/>
          <w:szCs w:val="44"/>
          <w:lang w:eastAsia="zh-CN"/>
        </w:rPr>
      </w:pPr>
      <w:bookmarkStart w:id="1" w:name="_GoBack"/>
      <w:bookmarkEnd w:id="1"/>
      <w:bookmarkStart w:id="0" w:name="_Hlk77258215"/>
      <w:bookmarkEnd w:id="0"/>
      <w:r>
        <w:rPr>
          <w:rFonts w:hint="eastAsia" w:ascii="黑体" w:hAnsi="Times New Roman" w:eastAsia="黑体" w:cs="Times New Roman"/>
          <w:b/>
          <w:bCs/>
          <w:color w:val="000000"/>
          <w:sz w:val="44"/>
          <w:szCs w:val="44"/>
          <w:lang w:eastAsia="zh-CN"/>
        </w:rPr>
        <w:t>附件汇总</w:t>
      </w:r>
    </w:p>
    <w:p>
      <w:pPr>
        <w:spacing w:line="240" w:lineRule="exact"/>
        <w:rPr>
          <w:rFonts w:ascii="仿宋_GB2312"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keepNext w:val="0"/>
        <w:keepLines w:val="0"/>
        <w:pageBreakBefore w:val="0"/>
        <w:widowControl w:val="0"/>
        <w:tabs>
          <w:tab w:val="left" w:pos="802"/>
        </w:tabs>
        <w:kinsoku/>
        <w:wordWrap/>
        <w:overflowPunct/>
        <w:topLinePunct/>
        <w:autoSpaceDE w:val="0"/>
        <w:autoSpaceDN w:val="0"/>
        <w:bidi w:val="0"/>
        <w:adjustRightInd w:val="0"/>
        <w:snapToGrid w:val="0"/>
        <w:spacing w:line="576" w:lineRule="exac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畜禽粪污贮存设施重大事故隐患判定标准</w:t>
      </w:r>
    </w:p>
    <w:p>
      <w:pPr>
        <w:keepNext w:val="0"/>
        <w:keepLines w:val="0"/>
        <w:pageBreakBefore w:val="0"/>
        <w:widowControl w:val="0"/>
        <w:kinsoku/>
        <w:wordWrap/>
        <w:overflowPunct/>
        <w:topLinePunct/>
        <w:autoSpaceDE w:val="0"/>
        <w:autoSpaceDN w:val="0"/>
        <w:bidi w:val="0"/>
        <w:adjustRightInd w:val="0"/>
        <w:snapToGrid w:val="0"/>
        <w:spacing w:line="41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根据《中华人民共和国安全生产法》《中华人民共和国畜牧 法》《畜禽规模养殖污染防治条例》等有关法律法规和相关国家、行业标准，畜禽粪污贮存设施存在以下情形之一的，应当判定为重大事故隐患。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一、敞口式畜禽粪污贮存设施低于地面，周边未设置相适应排水沟渠。</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二、囊式畜禽粪污贮存设施未设置气体收集、燃烧装置。</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三、畜禽粪污贮存设施周边未设置有效防护栏杆。</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四、畜禽粪污贮存设施未悬挂防火、防跌落、防溺水等警示提醒标识，未配备防护救生设施用品。</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五、与畜禽粪污贮存设施相连的排粪明沟未盖漏缝盖板、排粪埋管未设置排气通风管。</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六、未对生产一线员工开展畜禽粪污处理安全培训，员工对畜禽粪污处理安全知识未完全掌握就上岗。</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七、未建立畜禽粪污贮存设施安全隐患排查台账、定期检查维修、安全巡查、应急处置、清污报备审批等规章制度。</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八、进入粪污贮存设施未严格执行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审批通风—检测—作业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流程。</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九、 未正确佩戴使用安全防护用品进入粪污贮存设施作业，未安排专人监护并保持实时通信。</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十、失去利用价值的粪污贮存设施未及时采取填埋、拆除等处置措施。</w:t>
      </w: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屠宰加工企业涉液氨制冷重大事故</w:t>
      </w: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隐患判定标准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根据《中华人民共和国安全生产法》等有关法律法规和相关国家、行业标准，屠宰加工企业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涉及</w:t>
      </w:r>
      <w:r>
        <w:rPr>
          <w:rFonts w:hint="default" w:ascii="Times New Roman" w:hAnsi="Times New Roman" w:eastAsia="仿宋_GB2312" w:cs="Times New Roman"/>
          <w:color w:val="000000" w:themeColor="text1"/>
          <w:sz w:val="32"/>
          <w:szCs w:val="32"/>
          <w14:textFill>
            <w14:solidFill>
              <w14:schemeClr w14:val="tx1"/>
            </w14:solidFill>
          </w14:textFill>
        </w:rPr>
        <w:t>液氨制冷领域存在以下情形之一的，应当判定为重大事故隐患。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一、液氨制冷车间未设置完善的消防水系统。</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二、液氨储罐区未设置喷淋系统，或在喷淋管道上直接钻孔安装喷淋装置。</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三、液氨车间未设置通风设备。</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四、液氨储罐压力表及阀门设备未按时经专业机构检验检测。</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五、液氨储存区消防通道不通畅。</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六、液氨储罐与易燃物堆场距离小于安全标准距离。</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七、未安装液氨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泄漏</w:t>
      </w:r>
      <w:r>
        <w:rPr>
          <w:rFonts w:hint="default" w:ascii="Times New Roman" w:hAnsi="Times New Roman" w:eastAsia="仿宋_GB2312" w:cs="Times New Roman"/>
          <w:color w:val="000000" w:themeColor="text1"/>
          <w:sz w:val="32"/>
          <w:szCs w:val="32"/>
          <w14:textFill>
            <w14:solidFill>
              <w14:schemeClr w14:val="tx1"/>
            </w14:solidFill>
          </w14:textFill>
        </w:rPr>
        <w:t>自动报警装置。</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八、液氨制冷车间未安装应急处理设施设备。</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九、液氨设备运行时无人值守。</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十、无安全事故应急处置预案，未及时开展事故应急演练。</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附件3</w:t>
      </w: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果蔬基地涉氨制冷设施重大事故隐患判定标准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一、包装间、分割间、产品整理间等人员较密集生产场所的空调系统采用氨直接蒸发制冷系统。</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二、快速冻结装置未设置在单独作业间内，且作业间内作业人员数量超过9人。</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附件4</w:t>
      </w:r>
    </w:p>
    <w:p>
      <w:pPr>
        <w:keepNext w:val="0"/>
        <w:keepLines w:val="0"/>
        <w:pageBreakBefore w:val="0"/>
        <w:widowControl w:val="0"/>
        <w:kinsoku/>
        <w:wordWrap/>
        <w:overflowPunct/>
        <w:topLinePunct/>
        <w:autoSpaceDE w:val="0"/>
        <w:autoSpaceDN w:val="0"/>
        <w:bidi w:val="0"/>
        <w:adjustRightInd w:val="0"/>
        <w:snapToGrid w:val="0"/>
        <w:spacing w:line="200" w:lineRule="exac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农药生产经营环节重大事故隐患判定的标准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根据《农药管理条例》《农药生产许可管理办法》《化工和危险化学品生产经营单位重大生产安全事故隐患判定标准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试行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》,农药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农药原药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生产企业存在以下情形之一的，应当判定为重大事故隐患。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一、危险化学品生产、经营单位主要负责人和安全生产管理人员未依法经考核合格。</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二、特种作业人员未持证上岗。</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三、涉及“两重点一重大”的生产装置、储存设施外部安全防护距离不符合国家标准要求。</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四、涉及重点监管危险化工工艺的装置未实现自动化控制，系统未实现紧急停车功能，装备的自动化控制系统、紧急停车系统未投入使用。</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五、构成一级、二级重大危险源的危险化学品罐区未实现</w:t>
      </w:r>
      <w:r>
        <w:rPr>
          <w:rFonts w:hint="default" w:ascii="Times New Roman" w:hAnsi="Times New Roman" w:eastAsia="仿宋_GB2312" w:cs="Times New Roman"/>
          <w:color w:val="000000" w:themeColor="text1"/>
          <w:spacing w:val="-6"/>
          <w:sz w:val="32"/>
          <w:szCs w:val="32"/>
          <w14:textFill>
            <w14:solidFill>
              <w14:schemeClr w14:val="tx1"/>
            </w14:solidFill>
          </w14:textFill>
        </w:rPr>
        <w:t>紧急切断功能；涉及毒性气体、液化气体、剧毒液体的一级、二级重大危险源的危险化学品罐区未配备独立的安全仪表系统。</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六、全压力式液化烃储罐未按国家标准设置注水措施。</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七、液化烃、液氨、液氯等易燃易爆、有毒有害液化气体的充装未使用万向管道充装系统。</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八、光气、氯气等剧毒气体及硫化氢气体管道穿越除厂区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包括化工园区、工业园区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外的公共区域。</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16" w:firstLineChars="200"/>
        <w:jc w:val="both"/>
        <w:textAlignment w:val="baseline"/>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九、地区架空电力线路穿越生产区且不符合国家标准要求。</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十、在役化工装置未经正规设计且未进行安全设计诊断。</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十一、使用淘汰落后安全技术工艺、设备目录列出的工艺、设备。</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十二、涉及可燃和有毒有害气体泄漏的场所未按国家标准设 置检测报警装置，爆炸危险场所未按国家标准安装使用防爆电气设备。</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十三、控制室或机柜间面向具有火灾、爆炸危险性装置一侧不满足国家标准关于防火防爆的要求。</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十四、化工生产装置未按国家标准要求设置双重电源供电，自动化控制系统未设置不间断电源。</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十五、安全阀、爆破片等安全附件未正常投用。</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十六、未建立与岗位相匹配的全员安全生产责任制或者未制定实施生产安全事故隐患排查治理制度。</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十七、未制定操作规程和工艺控制指标。</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十八、未按照国家标准制定动火、进入受限空间等特殊作业管理制度，或者制度未有效执行。</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二十、未按国家标准分区分类储存危险化学品，超量、超品种储存危险化学品，相互禁配物质混放混存。</w:t>
      </w: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附件5</w:t>
      </w:r>
    </w:p>
    <w:p>
      <w:pPr>
        <w:keepNext w:val="0"/>
        <w:keepLines w:val="0"/>
        <w:pageBreakBefore w:val="0"/>
        <w:widowControl w:val="0"/>
        <w:kinsoku/>
        <w:wordWrap/>
        <w:overflowPunct/>
        <w:topLinePunct/>
        <w:autoSpaceDE w:val="0"/>
        <w:autoSpaceDN w:val="0"/>
        <w:bidi w:val="0"/>
        <w:adjustRightInd w:val="0"/>
        <w:snapToGrid w:val="0"/>
        <w:spacing w:line="200" w:lineRule="exact"/>
        <w:jc w:val="both"/>
        <w:textAlignment w:val="baseline"/>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饲料兽药行业重大事故隐患判定标准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根据《中华人民共和国安全生产法》等有关法律法规和相关国家、行业标准，饲料兽药安全生产领域存在以下情形之一的，应当判定为重大事故隐患：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一、粉尘爆炸危险场所设置在非框架结构的多层建筑物内，或与居民区、员工宿舍、会议室等人员密集场所安全距离不足。</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二、可燃性粉尘与可燃性气体等易加剧爆炸危险的介质共用一套除尘系统，不同防火分区的除尘系统互联互通。</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三、干式除尘系统未规范采用泄爆、隔爆、惰化、抑爆等任一种控爆措施。</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四、除尘系统采用正压吹送粉尘，且未采取可靠的防范点燃源的措施。</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五、除尘系统采用粉尘沉降式除尘。</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六、粉尘防爆危险场所的20 区未使用防爆电气设备设施。</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七、在粉碎、制粒前，未按规范设置去除铁、石等异物的装置。</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八、未制定粉尘清扫制度，作业现场积尘未及时规范清理。</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九、未对有限空间作业场所进行辨识，并设置明显安全警示标志。</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十、未落实作业审批制度，擅自进入有限空间作业。</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十一、特种作业人员未持证上岗。</w:t>
      </w: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附件6</w:t>
      </w:r>
    </w:p>
    <w:p>
      <w:pPr>
        <w:pStyle w:val="2"/>
        <w:keepNext/>
        <w:keepLines/>
        <w:pageBreakBefore w:val="0"/>
        <w:widowControl/>
        <w:kinsoku w:val="0"/>
        <w:wordWrap/>
        <w:overflowPunct/>
        <w:topLinePunct w:val="0"/>
        <w:autoSpaceDE w:val="0"/>
        <w:autoSpaceDN w:val="0"/>
        <w:bidi w:val="0"/>
        <w:adjustRightInd w:val="0"/>
        <w:snapToGrid w:val="0"/>
        <w:spacing w:before="0" w:after="0" w:line="200" w:lineRule="exact"/>
        <w:textAlignment w:val="baseline"/>
        <w:rPr>
          <w:rFonts w:hint="eastAsia"/>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经济作物大棚重大事故隐患判定标准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根据《中华人民共和国安全生产法》《电力供应与使用条例》《中华人民共和国消防法》等有关法律法规和相关国家、行业标准，经济作物大棚存在以下情形之一的，应当判定为重大事故隐患。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一、经济作物大棚的设计、修建、安装、使用不符合国家标准或者行业标准。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二、经济作物大棚存在钢架腐蚀或者承重墙损坏、裂痕、坍塌情形，未进行修缮加固。</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三、未对经济作物大棚设备进行经常性维护、保养、更换并定期检测。</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四、经济作物大棚存在有较大危险因素的有关设施、设备，但未设置明显的安全警示标志。</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五、经济作物大棚内电力设施设备的安装、使用不符合相关国家标准或者行业标准。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附件7</w:t>
      </w:r>
    </w:p>
    <w:p>
      <w:pPr>
        <w:pStyle w:val="2"/>
        <w:keepNext/>
        <w:keepLines/>
        <w:pageBreakBefore w:val="0"/>
        <w:widowControl/>
        <w:kinsoku w:val="0"/>
        <w:wordWrap/>
        <w:overflowPunct/>
        <w:topLinePunct w:val="0"/>
        <w:autoSpaceDE w:val="0"/>
        <w:autoSpaceDN w:val="0"/>
        <w:bidi w:val="0"/>
        <w:adjustRightInd w:val="0"/>
        <w:snapToGrid w:val="0"/>
        <w:spacing w:before="0" w:after="0" w:line="240" w:lineRule="exact"/>
        <w:textAlignment w:val="baseline"/>
        <w:rPr>
          <w:rFonts w:hint="eastAsia"/>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农机安全生产重大事故隐患判定标准</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14:textFill>
            <w14:solidFill>
              <w14:schemeClr w14:val="tx1"/>
            </w14:solidFill>
          </w14:textFill>
        </w:rPr>
        <w:t>试行</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根据《中华人民共和国安全生产法》《中华人民共和国道路 交通安全法》《农业机械安全监督管理条例》等有关法律法规和相关国家、行业标准，农机安全生产领域存在以下情形之一的，应当判定为重大事故隐患：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无证驾驶操作拖拉机或联合收割机的，酒后、服用违禁药品等操作农业机械的；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拖拉机违法搭载人员的；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无号牌、未经检验或检验不合格的拖拉机和联合收割机投入使用的；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存在超载、超限、超速等行为的；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拼装、改装农业机械等导致不符合农业机械运行安全技术条件的；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农业机械存在灯光不齐、安全防护装置与安全标志缺失，以及刹车与转向系统失灵等安全隐患的。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附件8</w:t>
      </w:r>
    </w:p>
    <w:p>
      <w:pPr>
        <w:pStyle w:val="2"/>
        <w:keepNext/>
        <w:keepLines/>
        <w:pageBreakBefore w:val="0"/>
        <w:widowControl/>
        <w:kinsoku w:val="0"/>
        <w:wordWrap/>
        <w:overflowPunct/>
        <w:topLinePunct w:val="0"/>
        <w:autoSpaceDE w:val="0"/>
        <w:autoSpaceDN w:val="0"/>
        <w:bidi w:val="0"/>
        <w:adjustRightInd w:val="0"/>
        <w:snapToGrid w:val="0"/>
        <w:spacing w:before="0" w:after="0" w:line="240" w:lineRule="exact"/>
        <w:textAlignment w:val="baseline"/>
        <w:rPr>
          <w:rFonts w:hint="eastAsia"/>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渔业船舶重大事故隐患判定标准</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14:textFill>
            <w14:solidFill>
              <w14:schemeClr w14:val="tx1"/>
            </w14:solidFill>
          </w14:textFill>
        </w:rPr>
        <w:t>试行</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根据《中华人民共和国安全生产法》等有关法律法规和相关国家、行业标准，核定载员10人及以上的渔业船舶具有以下情形之一的，应当判定为重大事故隐患：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未经批准擅自改变渔业船舶结构、主尺度、作业类型的；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救生消防设施设备、号灯处于不良好可用状态的；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职务船员不能满足最低配员标准的；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擅自关闭、破坏、屏蔽、拆卸北斗船位监测系统、远 洋渔船监测系统 (VMS)  或船舶自动识别系统 (AIS) 等安全通 导和船位监测终端设备，或者篡改、隐瞒、销毁其相关数据、信息的；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超过核定航区或者抗风等级、超载航行、作业的；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渔业船舶检验证书或国籍证书失效后出海航行、作业的；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在船人员超过核定载员或未经批准载客的；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八</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防抗台风等自然灾害期间，不服从管理部门及防汛抗 旱指挥部的停航、撤离或转移等决定和命令，未及时撤离危险海域的。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附件9</w:t>
      </w:r>
    </w:p>
    <w:p>
      <w:pPr>
        <w:pStyle w:val="2"/>
        <w:keepNext/>
        <w:keepLines/>
        <w:pageBreakBefore w:val="0"/>
        <w:widowControl/>
        <w:kinsoku w:val="0"/>
        <w:wordWrap/>
        <w:overflowPunct/>
        <w:topLinePunct w:val="0"/>
        <w:autoSpaceDE w:val="0"/>
        <w:autoSpaceDN w:val="0"/>
        <w:bidi w:val="0"/>
        <w:adjustRightInd w:val="0"/>
        <w:snapToGrid w:val="0"/>
        <w:spacing w:before="0" w:after="0" w:line="240" w:lineRule="exact"/>
        <w:textAlignment w:val="baseline"/>
        <w:rPr>
          <w:rFonts w:hint="eastAsia"/>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农村沼气</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安全生产</w:t>
      </w:r>
      <w:r>
        <w:rPr>
          <w:rFonts w:hint="eastAsia" w:ascii="方正小标宋_GBK" w:hAnsi="方正小标宋_GBK" w:eastAsia="方正小标宋_GBK" w:cs="方正小标宋_GBK"/>
          <w:color w:val="000000" w:themeColor="text1"/>
          <w:sz w:val="44"/>
          <w:szCs w:val="44"/>
          <w14:textFill>
            <w14:solidFill>
              <w14:schemeClr w14:val="tx1"/>
            </w14:solidFill>
          </w14:textFill>
        </w:rPr>
        <w:t>重大事故隐患判定标准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中华人民共和国安全生产法》《四川省农村能源条例》《四川省农村能源生产安全事故应急预案》等有关法律法规和相关国家及省级行业标准，农村沼气生产领域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一、农村户用沼气池</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进出料口盖板损坏或无盖板的；</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进出料口及沼气利用设施周边无明显警示标识的；</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非专业人员私自下池作业的；</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沼气生产、利用设施及输气管线存在漏气的，沼气池处于闲置状态但仍产生沼气的。</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 农村沼气工程</w:t>
      </w:r>
    </w:p>
    <w:p>
      <w:pPr>
        <w:keepNext w:val="0"/>
        <w:keepLines w:val="0"/>
        <w:pageBreakBefore w:val="0"/>
        <w:widowControl w:val="0"/>
        <w:kinsoku/>
        <w:wordWrap/>
        <w:overflowPunct/>
        <w:topLinePunct/>
        <w:autoSpaceDE w:val="0"/>
        <w:autoSpaceDN w:val="0"/>
        <w:bidi w:val="0"/>
        <w:adjustRightInd w:val="0"/>
        <w:snapToGrid w:val="0"/>
        <w:spacing w:line="540" w:lineRule="exact"/>
        <w:ind w:firstLine="596" w:firstLineChars="200"/>
        <w:jc w:val="both"/>
        <w:textAlignment w:val="baseline"/>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eastAsia" w:ascii="Times New Roman" w:hAnsi="Times New Roman" w:eastAsia="仿宋_GB2312"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一</w:t>
      </w:r>
      <w:r>
        <w:rPr>
          <w:rFonts w:hint="eastAsia" w:ascii="Times New Roman" w:hAnsi="Times New Roman" w:eastAsia="仿宋_GB2312"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预处理、发酵、储存、利用等设施无明显警示标识的；</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沼气工程未安装阻火器的；</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沼气发酵、储存、利用设施存在漏气情况的；</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未设置避雷设施或避雷设施高度不足以覆盖发酵、储气设施的；</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沼气工程厂区未设置消防设施或消防设施不能正常使用的；</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集污池、调节池、沼液储存池或未规范安装防护护栏，沼气工程未建设厂区围墙或防护围栏的；</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16" w:firstLineChars="200"/>
        <w:jc w:val="both"/>
        <w:textAlignment w:val="baseline"/>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七</w:t>
      </w: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沼气燃烧火炬安装位置与厂区未达到有效安全距离的。</w:t>
      </w:r>
    </w:p>
    <w:p>
      <w:pPr>
        <w:keepNext w:val="0"/>
        <w:keepLines w:val="0"/>
        <w:pageBreakBefore w:val="0"/>
        <w:kinsoku/>
        <w:wordWrap/>
        <w:overflowPunct/>
        <w:topLinePunct/>
        <w:autoSpaceDE w:val="0"/>
        <w:autoSpaceDN w:val="0"/>
        <w:bidi w:val="0"/>
        <w:adjustRightInd w:val="0"/>
        <w:snapToGrid w:val="0"/>
        <w:spacing w:before="117" w:line="224" w:lineRule="auto"/>
        <w:ind w:left="70"/>
        <w:textAlignment w:val="baseline"/>
        <w:rPr>
          <w:rFonts w:ascii="黑体" w:hAnsi="黑体" w:eastAsia="黑体" w:cs="黑体"/>
          <w:b w:val="0"/>
          <w:bCs w:val="0"/>
          <w:sz w:val="32"/>
          <w:szCs w:val="32"/>
        </w:rPr>
      </w:pPr>
      <w:r>
        <w:rPr>
          <w:rFonts w:ascii="黑体" w:hAnsi="黑体" w:eastAsia="黑体" w:cs="黑体"/>
          <w:b w:val="0"/>
          <w:bCs w:val="0"/>
          <w:sz w:val="32"/>
          <w:szCs w:val="32"/>
        </w:rPr>
        <w:t>附件10</w:t>
      </w:r>
    </w:p>
    <w:p>
      <w:pPr>
        <w:keepNext w:val="0"/>
        <w:keepLines w:val="0"/>
        <w:pageBreakBefore w:val="0"/>
        <w:kinsoku/>
        <w:wordWrap/>
        <w:overflowPunct/>
        <w:topLinePunct/>
        <w:autoSpaceDE w:val="0"/>
        <w:autoSpaceDN w:val="0"/>
        <w:bidi w:val="0"/>
        <w:adjustRightInd w:val="0"/>
        <w:snapToGrid w:val="0"/>
        <w:spacing w:before="370" w:line="219" w:lineRule="auto"/>
        <w:ind w:left="1241"/>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6"/>
          <w:sz w:val="44"/>
          <w:szCs w:val="44"/>
          <w:lang w:val="en-US" w:eastAsia="zh-CN"/>
        </w:rPr>
        <w:t>大英县</w:t>
      </w:r>
      <w:r>
        <w:rPr>
          <w:rFonts w:hint="eastAsia" w:ascii="方正小标宋_GBK" w:hAnsi="方正小标宋_GBK" w:eastAsia="方正小标宋_GBK" w:cs="方正小标宋_GBK"/>
          <w:b w:val="0"/>
          <w:bCs w:val="0"/>
          <w:spacing w:val="-6"/>
          <w:sz w:val="44"/>
          <w:szCs w:val="44"/>
        </w:rPr>
        <w:t>重大事故隐患专项排查整治</w:t>
      </w:r>
    </w:p>
    <w:p>
      <w:pPr>
        <w:keepNext w:val="0"/>
        <w:keepLines w:val="0"/>
        <w:pageBreakBefore w:val="0"/>
        <w:kinsoku/>
        <w:wordWrap/>
        <w:overflowPunct/>
        <w:topLinePunct/>
        <w:autoSpaceDE w:val="0"/>
        <w:autoSpaceDN w:val="0"/>
        <w:bidi w:val="0"/>
        <w:adjustRightInd w:val="0"/>
        <w:snapToGrid w:val="0"/>
        <w:spacing w:before="29" w:line="220" w:lineRule="auto"/>
        <w:ind w:left="2041"/>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7"/>
          <w:sz w:val="44"/>
          <w:szCs w:val="44"/>
        </w:rPr>
        <w:t>2023行动进展情况调度表</w:t>
      </w:r>
    </w:p>
    <w:p>
      <w:pPr>
        <w:keepNext w:val="0"/>
        <w:keepLines w:val="0"/>
        <w:pageBreakBefore w:val="0"/>
        <w:kinsoku/>
        <w:wordWrap/>
        <w:overflowPunct/>
        <w:topLinePunct/>
        <w:autoSpaceDE w:val="0"/>
        <w:autoSpaceDN w:val="0"/>
        <w:bidi w:val="0"/>
        <w:adjustRightInd w:val="0"/>
        <w:snapToGrid w:val="0"/>
        <w:spacing w:before="25" w:line="220" w:lineRule="auto"/>
        <w:ind w:left="2541"/>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12"/>
          <w:sz w:val="32"/>
          <w:szCs w:val="32"/>
          <w:lang w:eastAsia="zh-CN"/>
        </w:rPr>
        <w:t>（</w:t>
      </w:r>
      <w:r>
        <w:rPr>
          <w:rFonts w:hint="eastAsia" w:ascii="楷体_GB2312" w:hAnsi="楷体_GB2312" w:eastAsia="楷体_GB2312" w:cs="楷体_GB2312"/>
          <w:b/>
          <w:bCs/>
          <w:spacing w:val="12"/>
          <w:sz w:val="32"/>
          <w:szCs w:val="32"/>
        </w:rPr>
        <w:t>局属相关单位填写</w:t>
      </w:r>
      <w:r>
        <w:rPr>
          <w:rFonts w:hint="eastAsia" w:ascii="楷体_GB2312" w:hAnsi="楷体_GB2312" w:eastAsia="楷体_GB2312" w:cs="楷体_GB2312"/>
          <w:b/>
          <w:bCs/>
          <w:spacing w:val="12"/>
          <w:sz w:val="32"/>
          <w:szCs w:val="32"/>
          <w:lang w:eastAsia="zh-CN"/>
        </w:rPr>
        <w:t>）</w:t>
      </w:r>
    </w:p>
    <w:p>
      <w:pPr>
        <w:keepNext w:val="0"/>
        <w:keepLines w:val="0"/>
        <w:pageBreakBefore w:val="0"/>
        <w:kinsoku/>
        <w:wordWrap/>
        <w:overflowPunct/>
        <w:topLinePunct/>
        <w:autoSpaceDE w:val="0"/>
        <w:autoSpaceDN w:val="0"/>
        <w:bidi w:val="0"/>
        <w:adjustRightInd w:val="0"/>
        <w:snapToGrid w:val="0"/>
        <w:spacing w:line="334" w:lineRule="auto"/>
        <w:textAlignment w:val="baseline"/>
        <w:rPr>
          <w:rFonts w:ascii="Arial"/>
          <w:sz w:val="21"/>
        </w:rPr>
      </w:pPr>
    </w:p>
    <w:p>
      <w:pPr>
        <w:keepNext w:val="0"/>
        <w:keepLines w:val="0"/>
        <w:pageBreakBefore w:val="0"/>
        <w:kinsoku/>
        <w:wordWrap/>
        <w:overflowPunct/>
        <w:topLinePunct/>
        <w:autoSpaceDE w:val="0"/>
        <w:autoSpaceDN w:val="0"/>
        <w:bidi w:val="0"/>
        <w:adjustRightInd w:val="0"/>
        <w:snapToGrid w:val="0"/>
        <w:spacing w:line="335" w:lineRule="auto"/>
        <w:textAlignment w:val="baseline"/>
        <w:rPr>
          <w:rFonts w:ascii="Arial"/>
          <w:sz w:val="21"/>
        </w:rPr>
      </w:pPr>
    </w:p>
    <w:p>
      <w:pPr>
        <w:keepNext w:val="0"/>
        <w:keepLines w:val="0"/>
        <w:pageBreakBefore w:val="0"/>
        <w:kinsoku/>
        <w:wordWrap/>
        <w:overflowPunct/>
        <w:topLinePunct/>
        <w:autoSpaceDE w:val="0"/>
        <w:autoSpaceDN w:val="0"/>
        <w:bidi w:val="0"/>
        <w:adjustRightInd w:val="0"/>
        <w:snapToGrid w:val="0"/>
        <w:spacing w:before="79" w:line="227" w:lineRule="auto"/>
        <w:ind w:left="85"/>
        <w:textAlignment w:val="baseline"/>
        <w:rPr>
          <w:rFonts w:ascii="宋体" w:hAnsi="宋体" w:eastAsia="宋体" w:cs="宋体"/>
          <w:sz w:val="24"/>
          <w:szCs w:val="24"/>
        </w:rPr>
      </w:pPr>
      <w:r>
        <w:rPr>
          <w:rFonts w:ascii="宋体" w:hAnsi="宋体" w:eastAsia="宋体" w:cs="宋体"/>
          <w:spacing w:val="-7"/>
          <w:sz w:val="24"/>
          <w:szCs w:val="24"/>
        </w:rPr>
        <w:t>部</w:t>
      </w:r>
      <w:r>
        <w:rPr>
          <w:rFonts w:ascii="宋体" w:hAnsi="宋体" w:eastAsia="宋体" w:cs="宋体"/>
          <w:spacing w:val="15"/>
          <w:sz w:val="24"/>
          <w:szCs w:val="24"/>
        </w:rPr>
        <w:t xml:space="preserve"> </w:t>
      </w:r>
      <w:r>
        <w:rPr>
          <w:rFonts w:ascii="宋体" w:hAnsi="宋体" w:eastAsia="宋体" w:cs="宋体"/>
          <w:spacing w:val="-7"/>
          <w:sz w:val="24"/>
          <w:szCs w:val="24"/>
        </w:rPr>
        <w:t>门</w:t>
      </w:r>
      <w:r>
        <w:rPr>
          <w:rFonts w:ascii="宋体" w:hAnsi="宋体" w:eastAsia="宋体" w:cs="宋体"/>
          <w:spacing w:val="4"/>
          <w:sz w:val="24"/>
          <w:szCs w:val="24"/>
        </w:rPr>
        <w:t xml:space="preserve"> </w:t>
      </w:r>
      <w:r>
        <w:rPr>
          <w:rFonts w:ascii="宋体" w:hAnsi="宋体" w:eastAsia="宋体" w:cs="宋体"/>
          <w:spacing w:val="-7"/>
          <w:sz w:val="24"/>
          <w:szCs w:val="24"/>
        </w:rPr>
        <w:t>：</w:t>
      </w:r>
      <w:r>
        <w:rPr>
          <w:rFonts w:ascii="宋体" w:hAnsi="宋体" w:eastAsia="宋体" w:cs="宋体"/>
          <w:spacing w:val="3"/>
          <w:sz w:val="24"/>
          <w:szCs w:val="24"/>
        </w:rPr>
        <w:t xml:space="preserve">                          </w:t>
      </w:r>
      <w:r>
        <w:rPr>
          <w:rFonts w:ascii="宋体" w:hAnsi="宋体" w:eastAsia="宋体" w:cs="宋体"/>
          <w:spacing w:val="2"/>
          <w:sz w:val="24"/>
          <w:szCs w:val="24"/>
        </w:rPr>
        <w:t xml:space="preserve">              </w:t>
      </w:r>
      <w:r>
        <w:rPr>
          <w:rFonts w:ascii="宋体" w:hAnsi="宋体" w:eastAsia="宋体" w:cs="宋体"/>
          <w:spacing w:val="-7"/>
          <w:sz w:val="24"/>
          <w:szCs w:val="24"/>
        </w:rPr>
        <w:t>时间：2023年</w:t>
      </w:r>
      <w:r>
        <w:rPr>
          <w:rFonts w:ascii="宋体" w:hAnsi="宋体" w:eastAsia="宋体" w:cs="宋体"/>
          <w:spacing w:val="10"/>
          <w:sz w:val="24"/>
          <w:szCs w:val="24"/>
        </w:rPr>
        <w:t xml:space="preserve">   </w:t>
      </w:r>
      <w:r>
        <w:rPr>
          <w:rFonts w:ascii="宋体" w:hAnsi="宋体" w:eastAsia="宋体" w:cs="宋体"/>
          <w:spacing w:val="-7"/>
          <w:sz w:val="24"/>
          <w:szCs w:val="24"/>
        </w:rPr>
        <w:t>月</w:t>
      </w:r>
      <w:r>
        <w:rPr>
          <w:rFonts w:ascii="宋体" w:hAnsi="宋体" w:eastAsia="宋体" w:cs="宋体"/>
          <w:spacing w:val="23"/>
          <w:sz w:val="24"/>
          <w:szCs w:val="24"/>
        </w:rPr>
        <w:t xml:space="preserve">   </w:t>
      </w:r>
      <w:r>
        <w:rPr>
          <w:rFonts w:ascii="宋体" w:hAnsi="宋体" w:eastAsia="宋体" w:cs="宋体"/>
          <w:spacing w:val="-7"/>
          <w:sz w:val="24"/>
          <w:szCs w:val="24"/>
        </w:rPr>
        <w:t>日</w:t>
      </w:r>
    </w:p>
    <w:p>
      <w:pPr>
        <w:keepNext w:val="0"/>
        <w:keepLines w:val="0"/>
        <w:pageBreakBefore w:val="0"/>
        <w:kinsoku/>
        <w:wordWrap/>
        <w:overflowPunct/>
        <w:topLinePunct/>
        <w:autoSpaceDE w:val="0"/>
        <w:autoSpaceDN w:val="0"/>
        <w:bidi w:val="0"/>
        <w:adjustRightInd w:val="0"/>
        <w:snapToGrid w:val="0"/>
        <w:spacing w:line="40" w:lineRule="exact"/>
        <w:textAlignment w:val="baseline"/>
      </w:pPr>
    </w:p>
    <w:tbl>
      <w:tblPr>
        <w:tblStyle w:val="9"/>
        <w:tblW w:w="9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470"/>
        <w:gridCol w:w="3216"/>
        <w:gridCol w:w="529"/>
        <w:gridCol w:w="590"/>
        <w:gridCol w:w="2907"/>
        <w:gridCol w:w="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24" w:type="dxa"/>
            <w:vMerge w:val="restart"/>
            <w:tcBorders>
              <w:bottom w:val="nil"/>
            </w:tcBorders>
            <w:vAlign w:val="top"/>
          </w:tcPr>
          <w:p>
            <w:pPr>
              <w:keepNext w:val="0"/>
              <w:keepLines w:val="0"/>
              <w:pageBreakBefore w:val="0"/>
              <w:kinsoku/>
              <w:wordWrap/>
              <w:overflowPunct/>
              <w:topLinePunct/>
              <w:autoSpaceDE w:val="0"/>
              <w:autoSpaceDN w:val="0"/>
              <w:bidi w:val="0"/>
              <w:adjustRightInd w:val="0"/>
              <w:snapToGrid w:val="0"/>
              <w:spacing w:line="324" w:lineRule="auto"/>
              <w:textAlignment w:val="baseline"/>
              <w:rPr>
                <w:rFonts w:ascii="Arial"/>
                <w:sz w:val="21"/>
              </w:rPr>
            </w:pPr>
          </w:p>
          <w:p>
            <w:pPr>
              <w:keepNext w:val="0"/>
              <w:keepLines w:val="0"/>
              <w:pageBreakBefore w:val="0"/>
              <w:kinsoku/>
              <w:wordWrap/>
              <w:overflowPunct/>
              <w:topLinePunct/>
              <w:autoSpaceDE w:val="0"/>
              <w:autoSpaceDN w:val="0"/>
              <w:bidi w:val="0"/>
              <w:adjustRightInd w:val="0"/>
              <w:snapToGrid w:val="0"/>
              <w:spacing w:before="69" w:line="329" w:lineRule="exact"/>
              <w:ind w:left="195"/>
              <w:textAlignment w:val="baseline"/>
              <w:rPr>
                <w:rFonts w:ascii="宋体" w:hAnsi="宋体" w:eastAsia="宋体" w:cs="宋体"/>
                <w:sz w:val="21"/>
                <w:szCs w:val="21"/>
              </w:rPr>
            </w:pPr>
            <w:r>
              <w:rPr>
                <w:rFonts w:ascii="宋体" w:hAnsi="宋体" w:eastAsia="宋体" w:cs="宋体"/>
                <w:spacing w:val="4"/>
                <w:position w:val="8"/>
                <w:sz w:val="21"/>
                <w:szCs w:val="21"/>
              </w:rPr>
              <w:t>总体</w:t>
            </w:r>
          </w:p>
          <w:p>
            <w:pPr>
              <w:keepNext w:val="0"/>
              <w:keepLines w:val="0"/>
              <w:pageBreakBefore w:val="0"/>
              <w:kinsoku/>
              <w:wordWrap/>
              <w:overflowPunct/>
              <w:topLinePunct/>
              <w:autoSpaceDE w:val="0"/>
              <w:autoSpaceDN w:val="0"/>
              <w:bidi w:val="0"/>
              <w:adjustRightInd w:val="0"/>
              <w:snapToGrid w:val="0"/>
              <w:spacing w:line="220" w:lineRule="auto"/>
              <w:ind w:left="195"/>
              <w:textAlignment w:val="baseline"/>
              <w:rPr>
                <w:rFonts w:ascii="宋体" w:hAnsi="宋体" w:eastAsia="宋体" w:cs="宋体"/>
                <w:sz w:val="21"/>
                <w:szCs w:val="21"/>
              </w:rPr>
            </w:pPr>
            <w:r>
              <w:rPr>
                <w:rFonts w:ascii="宋体" w:hAnsi="宋体" w:eastAsia="宋体" w:cs="宋体"/>
                <w:spacing w:val="-3"/>
                <w:sz w:val="21"/>
                <w:szCs w:val="21"/>
              </w:rPr>
              <w:t>情况</w:t>
            </w:r>
          </w:p>
        </w:tc>
        <w:tc>
          <w:tcPr>
            <w:tcW w:w="470" w:type="dxa"/>
            <w:vAlign w:val="top"/>
          </w:tcPr>
          <w:p>
            <w:pPr>
              <w:keepNext w:val="0"/>
              <w:keepLines w:val="0"/>
              <w:pageBreakBefore w:val="0"/>
              <w:kinsoku/>
              <w:wordWrap/>
              <w:overflowPunct/>
              <w:topLinePunct/>
              <w:autoSpaceDE w:val="0"/>
              <w:autoSpaceDN w:val="0"/>
              <w:bidi w:val="0"/>
              <w:adjustRightInd w:val="0"/>
              <w:snapToGrid w:val="0"/>
              <w:spacing w:before="256" w:line="184" w:lineRule="auto"/>
              <w:ind w:left="171"/>
              <w:textAlignment w:val="baseline"/>
              <w:rPr>
                <w:rFonts w:ascii="宋体" w:hAnsi="宋体" w:eastAsia="宋体" w:cs="宋体"/>
                <w:sz w:val="21"/>
                <w:szCs w:val="21"/>
              </w:rPr>
            </w:pPr>
            <w:r>
              <w:rPr>
                <w:rFonts w:ascii="宋体" w:hAnsi="宋体" w:eastAsia="宋体" w:cs="宋体"/>
                <w:sz w:val="21"/>
                <w:szCs w:val="21"/>
              </w:rPr>
              <w:t>1</w:t>
            </w:r>
          </w:p>
        </w:tc>
        <w:tc>
          <w:tcPr>
            <w:tcW w:w="3216" w:type="dxa"/>
            <w:vAlign w:val="top"/>
          </w:tcPr>
          <w:p>
            <w:pPr>
              <w:keepNext w:val="0"/>
              <w:keepLines w:val="0"/>
              <w:pageBreakBefore w:val="0"/>
              <w:kinsoku/>
              <w:wordWrap/>
              <w:overflowPunct/>
              <w:topLinePunct/>
              <w:autoSpaceDE w:val="0"/>
              <w:autoSpaceDN w:val="0"/>
              <w:bidi w:val="0"/>
              <w:adjustRightInd w:val="0"/>
              <w:snapToGrid w:val="0"/>
              <w:spacing w:before="203" w:line="219" w:lineRule="auto"/>
              <w:ind w:left="231"/>
              <w:textAlignment w:val="baseline"/>
              <w:rPr>
                <w:rFonts w:ascii="宋体" w:hAnsi="宋体" w:eastAsia="宋体" w:cs="宋体"/>
                <w:sz w:val="21"/>
                <w:szCs w:val="21"/>
              </w:rPr>
            </w:pPr>
            <w:r>
              <w:rPr>
                <w:rFonts w:ascii="宋体" w:hAnsi="宋体" w:eastAsia="宋体" w:cs="宋体"/>
                <w:spacing w:val="3"/>
                <w:sz w:val="21"/>
                <w:szCs w:val="21"/>
              </w:rPr>
              <w:t>部门抽查检查的企业总数</w:t>
            </w:r>
            <w:r>
              <w:rPr>
                <w:rFonts w:hint="eastAsia" w:ascii="宋体" w:hAnsi="宋体" w:eastAsia="宋体" w:cs="宋体"/>
                <w:spacing w:val="3"/>
                <w:sz w:val="21"/>
                <w:szCs w:val="21"/>
                <w:lang w:eastAsia="zh-CN"/>
              </w:rPr>
              <w:t>（</w:t>
            </w:r>
            <w:r>
              <w:rPr>
                <w:rFonts w:ascii="宋体" w:hAnsi="宋体" w:eastAsia="宋体" w:cs="宋体"/>
                <w:spacing w:val="3"/>
                <w:sz w:val="21"/>
                <w:szCs w:val="21"/>
              </w:rPr>
              <w:t>家</w:t>
            </w:r>
            <w:r>
              <w:rPr>
                <w:rFonts w:hint="eastAsia" w:ascii="宋体" w:hAnsi="宋体" w:eastAsia="宋体" w:cs="宋体"/>
                <w:spacing w:val="3"/>
                <w:sz w:val="21"/>
                <w:szCs w:val="21"/>
                <w:lang w:eastAsia="zh-CN"/>
              </w:rPr>
              <w:t>）</w:t>
            </w:r>
          </w:p>
        </w:tc>
        <w:tc>
          <w:tcPr>
            <w:tcW w:w="529"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590" w:type="dxa"/>
            <w:vAlign w:val="top"/>
          </w:tcPr>
          <w:p>
            <w:pPr>
              <w:keepNext w:val="0"/>
              <w:keepLines w:val="0"/>
              <w:pageBreakBefore w:val="0"/>
              <w:kinsoku/>
              <w:wordWrap/>
              <w:overflowPunct/>
              <w:topLinePunct/>
              <w:autoSpaceDE w:val="0"/>
              <w:autoSpaceDN w:val="0"/>
              <w:bidi w:val="0"/>
              <w:adjustRightInd w:val="0"/>
              <w:snapToGrid w:val="0"/>
              <w:spacing w:before="257" w:line="183" w:lineRule="auto"/>
              <w:ind w:left="236"/>
              <w:textAlignment w:val="baseline"/>
              <w:rPr>
                <w:rFonts w:ascii="宋体" w:hAnsi="宋体" w:eastAsia="宋体" w:cs="宋体"/>
                <w:sz w:val="21"/>
                <w:szCs w:val="21"/>
              </w:rPr>
            </w:pPr>
            <w:r>
              <w:rPr>
                <w:rFonts w:ascii="宋体" w:hAnsi="宋体" w:eastAsia="宋体" w:cs="宋体"/>
                <w:sz w:val="21"/>
                <w:szCs w:val="21"/>
              </w:rPr>
              <w:t>2</w:t>
            </w:r>
          </w:p>
        </w:tc>
        <w:tc>
          <w:tcPr>
            <w:tcW w:w="2907" w:type="dxa"/>
            <w:vAlign w:val="top"/>
          </w:tcPr>
          <w:p>
            <w:pPr>
              <w:keepNext w:val="0"/>
              <w:keepLines w:val="0"/>
              <w:pageBreakBefore w:val="0"/>
              <w:kinsoku/>
              <w:wordWrap/>
              <w:overflowPunct/>
              <w:topLinePunct/>
              <w:autoSpaceDE w:val="0"/>
              <w:autoSpaceDN w:val="0"/>
              <w:bidi w:val="0"/>
              <w:adjustRightInd w:val="0"/>
              <w:snapToGrid w:val="0"/>
              <w:spacing w:before="83" w:line="233" w:lineRule="auto"/>
              <w:ind w:left="605" w:right="565" w:firstLine="110"/>
              <w:textAlignment w:val="baseline"/>
              <w:rPr>
                <w:rFonts w:ascii="宋体" w:hAnsi="宋体" w:eastAsia="宋体" w:cs="宋体"/>
                <w:sz w:val="21"/>
                <w:szCs w:val="21"/>
              </w:rPr>
            </w:pPr>
            <w:r>
              <w:rPr>
                <w:rFonts w:ascii="宋体" w:hAnsi="宋体" w:eastAsia="宋体" w:cs="宋体"/>
                <w:spacing w:val="2"/>
                <w:sz w:val="21"/>
                <w:szCs w:val="21"/>
              </w:rPr>
              <w:t>部门检查发现的</w:t>
            </w:r>
            <w:r>
              <w:rPr>
                <w:rFonts w:ascii="宋体" w:hAnsi="宋体" w:eastAsia="宋体" w:cs="宋体"/>
                <w:sz w:val="21"/>
                <w:szCs w:val="21"/>
              </w:rPr>
              <w:t xml:space="preserve">  </w:t>
            </w:r>
            <w:r>
              <w:rPr>
                <w:rFonts w:ascii="宋体" w:hAnsi="宋体" w:eastAsia="宋体" w:cs="宋体"/>
                <w:spacing w:val="5"/>
                <w:sz w:val="21"/>
                <w:szCs w:val="21"/>
              </w:rPr>
              <w:t>重大事故隐患</w:t>
            </w:r>
            <w:r>
              <w:rPr>
                <w:rFonts w:hint="eastAsia" w:ascii="宋体" w:hAnsi="宋体" w:eastAsia="宋体" w:cs="宋体"/>
                <w:spacing w:val="5"/>
                <w:sz w:val="21"/>
                <w:szCs w:val="21"/>
                <w:lang w:eastAsia="zh-CN"/>
              </w:rPr>
              <w:t>（</w:t>
            </w:r>
            <w:r>
              <w:rPr>
                <w:rFonts w:ascii="宋体" w:hAnsi="宋体" w:eastAsia="宋体" w:cs="宋体"/>
                <w:spacing w:val="5"/>
                <w:sz w:val="21"/>
                <w:szCs w:val="21"/>
              </w:rPr>
              <w:t>个</w:t>
            </w:r>
            <w:r>
              <w:rPr>
                <w:rFonts w:hint="eastAsia" w:ascii="宋体" w:hAnsi="宋体" w:eastAsia="宋体" w:cs="宋体"/>
                <w:spacing w:val="5"/>
                <w:sz w:val="21"/>
                <w:szCs w:val="21"/>
                <w:lang w:eastAsia="zh-CN"/>
              </w:rPr>
              <w:t>）</w:t>
            </w:r>
          </w:p>
        </w:tc>
        <w:tc>
          <w:tcPr>
            <w:tcW w:w="534"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824" w:type="dxa"/>
            <w:vMerge w:val="continue"/>
            <w:tcBorders>
              <w:top w:val="nil"/>
            </w:tcBorders>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470" w:type="dxa"/>
            <w:vAlign w:val="top"/>
          </w:tcPr>
          <w:p>
            <w:pPr>
              <w:keepNext w:val="0"/>
              <w:keepLines w:val="0"/>
              <w:pageBreakBefore w:val="0"/>
              <w:kinsoku/>
              <w:wordWrap/>
              <w:overflowPunct/>
              <w:topLinePunct/>
              <w:autoSpaceDE w:val="0"/>
              <w:autoSpaceDN w:val="0"/>
              <w:bidi w:val="0"/>
              <w:adjustRightInd w:val="0"/>
              <w:snapToGrid w:val="0"/>
              <w:spacing w:line="244" w:lineRule="auto"/>
              <w:textAlignment w:val="baseline"/>
              <w:rPr>
                <w:rFonts w:ascii="Arial"/>
                <w:sz w:val="21"/>
              </w:rPr>
            </w:pPr>
          </w:p>
          <w:p>
            <w:pPr>
              <w:keepNext w:val="0"/>
              <w:keepLines w:val="0"/>
              <w:pageBreakBefore w:val="0"/>
              <w:kinsoku/>
              <w:wordWrap/>
              <w:overflowPunct/>
              <w:topLinePunct/>
              <w:autoSpaceDE w:val="0"/>
              <w:autoSpaceDN w:val="0"/>
              <w:bidi w:val="0"/>
              <w:adjustRightInd w:val="0"/>
              <w:snapToGrid w:val="0"/>
              <w:spacing w:before="68" w:line="183" w:lineRule="auto"/>
              <w:ind w:left="171"/>
              <w:textAlignment w:val="baseline"/>
              <w:rPr>
                <w:rFonts w:ascii="宋体" w:hAnsi="宋体" w:eastAsia="宋体" w:cs="宋体"/>
                <w:sz w:val="21"/>
                <w:szCs w:val="21"/>
              </w:rPr>
            </w:pPr>
            <w:r>
              <w:rPr>
                <w:rFonts w:ascii="宋体" w:hAnsi="宋体" w:eastAsia="宋体" w:cs="宋体"/>
                <w:sz w:val="21"/>
                <w:szCs w:val="21"/>
              </w:rPr>
              <w:t>3</w:t>
            </w:r>
          </w:p>
        </w:tc>
        <w:tc>
          <w:tcPr>
            <w:tcW w:w="3216" w:type="dxa"/>
            <w:vAlign w:val="top"/>
          </w:tcPr>
          <w:p>
            <w:pPr>
              <w:keepNext w:val="0"/>
              <w:keepLines w:val="0"/>
              <w:pageBreakBefore w:val="0"/>
              <w:kinsoku/>
              <w:wordWrap/>
              <w:overflowPunct/>
              <w:topLinePunct/>
              <w:autoSpaceDE w:val="0"/>
              <w:autoSpaceDN w:val="0"/>
              <w:bidi w:val="0"/>
              <w:adjustRightInd w:val="0"/>
              <w:snapToGrid w:val="0"/>
              <w:spacing w:before="129" w:line="219" w:lineRule="auto"/>
              <w:ind w:left="231"/>
              <w:textAlignment w:val="baseline"/>
              <w:rPr>
                <w:rFonts w:ascii="宋体" w:hAnsi="宋体" w:eastAsia="宋体" w:cs="宋体"/>
                <w:sz w:val="21"/>
                <w:szCs w:val="21"/>
              </w:rPr>
            </w:pPr>
            <w:r>
              <w:rPr>
                <w:rFonts w:ascii="宋体" w:hAnsi="宋体" w:eastAsia="宋体" w:cs="宋体"/>
                <w:spacing w:val="1"/>
                <w:sz w:val="21"/>
                <w:szCs w:val="21"/>
              </w:rPr>
              <w:t>部门检查发现重大事故隐患中</w:t>
            </w:r>
          </w:p>
          <w:p>
            <w:pPr>
              <w:keepNext w:val="0"/>
              <w:keepLines w:val="0"/>
              <w:pageBreakBefore w:val="0"/>
              <w:kinsoku/>
              <w:wordWrap/>
              <w:overflowPunct/>
              <w:topLinePunct/>
              <w:autoSpaceDE w:val="0"/>
              <w:autoSpaceDN w:val="0"/>
              <w:bidi w:val="0"/>
              <w:adjustRightInd w:val="0"/>
              <w:snapToGrid w:val="0"/>
              <w:spacing w:before="50" w:line="219" w:lineRule="auto"/>
              <w:ind w:left="760"/>
              <w:textAlignment w:val="baseline"/>
              <w:rPr>
                <w:rFonts w:ascii="宋体" w:hAnsi="宋体" w:eastAsia="宋体" w:cs="宋体"/>
                <w:sz w:val="21"/>
                <w:szCs w:val="21"/>
              </w:rPr>
            </w:pPr>
            <w:r>
              <w:rPr>
                <w:rFonts w:ascii="宋体" w:hAnsi="宋体" w:eastAsia="宋体" w:cs="宋体"/>
                <w:spacing w:val="5"/>
                <w:sz w:val="21"/>
                <w:szCs w:val="21"/>
              </w:rPr>
              <w:t>已完成整改的</w:t>
            </w:r>
            <w:r>
              <w:rPr>
                <w:rFonts w:hint="eastAsia" w:ascii="宋体" w:hAnsi="宋体" w:eastAsia="宋体" w:cs="宋体"/>
                <w:spacing w:val="5"/>
                <w:sz w:val="21"/>
                <w:szCs w:val="21"/>
                <w:lang w:eastAsia="zh-CN"/>
              </w:rPr>
              <w:t>（</w:t>
            </w:r>
            <w:r>
              <w:rPr>
                <w:rFonts w:ascii="宋体" w:hAnsi="宋体" w:eastAsia="宋体" w:cs="宋体"/>
                <w:spacing w:val="5"/>
                <w:sz w:val="21"/>
                <w:szCs w:val="21"/>
              </w:rPr>
              <w:t>个</w:t>
            </w:r>
            <w:r>
              <w:rPr>
                <w:rFonts w:hint="eastAsia" w:ascii="宋体" w:hAnsi="宋体" w:eastAsia="宋体" w:cs="宋体"/>
                <w:spacing w:val="5"/>
                <w:sz w:val="21"/>
                <w:szCs w:val="21"/>
                <w:lang w:eastAsia="zh-CN"/>
              </w:rPr>
              <w:t>）</w:t>
            </w:r>
          </w:p>
        </w:tc>
        <w:tc>
          <w:tcPr>
            <w:tcW w:w="529"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590"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2907"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534"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24" w:type="dxa"/>
            <w:vMerge w:val="restart"/>
            <w:tcBorders>
              <w:bottom w:val="nil"/>
            </w:tcBorders>
            <w:vAlign w:val="top"/>
          </w:tcPr>
          <w:p>
            <w:pPr>
              <w:keepNext w:val="0"/>
              <w:keepLines w:val="0"/>
              <w:pageBreakBefore w:val="0"/>
              <w:kinsoku/>
              <w:wordWrap/>
              <w:overflowPunct/>
              <w:topLinePunct/>
              <w:autoSpaceDE w:val="0"/>
              <w:autoSpaceDN w:val="0"/>
              <w:bidi w:val="0"/>
              <w:adjustRightInd w:val="0"/>
              <w:snapToGrid w:val="0"/>
              <w:spacing w:line="285" w:lineRule="auto"/>
              <w:textAlignment w:val="baseline"/>
              <w:rPr>
                <w:rFonts w:ascii="Arial"/>
                <w:sz w:val="21"/>
              </w:rPr>
            </w:pPr>
          </w:p>
          <w:p>
            <w:pPr>
              <w:keepNext w:val="0"/>
              <w:keepLines w:val="0"/>
              <w:pageBreakBefore w:val="0"/>
              <w:kinsoku/>
              <w:wordWrap/>
              <w:overflowPunct/>
              <w:topLinePunct/>
              <w:autoSpaceDE w:val="0"/>
              <w:autoSpaceDN w:val="0"/>
              <w:bidi w:val="0"/>
              <w:adjustRightInd w:val="0"/>
              <w:snapToGrid w:val="0"/>
              <w:spacing w:line="286" w:lineRule="auto"/>
              <w:textAlignment w:val="baseline"/>
              <w:rPr>
                <w:rFonts w:ascii="Arial"/>
                <w:sz w:val="21"/>
              </w:rPr>
            </w:pPr>
          </w:p>
          <w:p>
            <w:pPr>
              <w:keepNext w:val="0"/>
              <w:keepLines w:val="0"/>
              <w:pageBreakBefore w:val="0"/>
              <w:kinsoku/>
              <w:wordWrap/>
              <w:overflowPunct/>
              <w:topLinePunct/>
              <w:autoSpaceDE w:val="0"/>
              <w:autoSpaceDN w:val="0"/>
              <w:bidi w:val="0"/>
              <w:adjustRightInd w:val="0"/>
              <w:snapToGrid w:val="0"/>
              <w:spacing w:line="286" w:lineRule="auto"/>
              <w:textAlignment w:val="baseline"/>
              <w:rPr>
                <w:rFonts w:ascii="Arial"/>
                <w:sz w:val="21"/>
              </w:rPr>
            </w:pPr>
          </w:p>
          <w:p>
            <w:pPr>
              <w:keepNext w:val="0"/>
              <w:keepLines w:val="0"/>
              <w:pageBreakBefore w:val="0"/>
              <w:kinsoku/>
              <w:wordWrap/>
              <w:overflowPunct/>
              <w:topLinePunct/>
              <w:autoSpaceDE w:val="0"/>
              <w:autoSpaceDN w:val="0"/>
              <w:bidi w:val="0"/>
              <w:adjustRightInd w:val="0"/>
              <w:snapToGrid w:val="0"/>
              <w:spacing w:before="69" w:line="329" w:lineRule="exact"/>
              <w:ind w:left="195"/>
              <w:textAlignment w:val="baseline"/>
              <w:rPr>
                <w:rFonts w:ascii="宋体" w:hAnsi="宋体" w:eastAsia="宋体" w:cs="宋体"/>
                <w:sz w:val="21"/>
                <w:szCs w:val="21"/>
              </w:rPr>
            </w:pPr>
            <w:r>
              <w:rPr>
                <w:rFonts w:ascii="宋体" w:hAnsi="宋体" w:eastAsia="宋体" w:cs="宋体"/>
                <w:spacing w:val="-4"/>
                <w:position w:val="8"/>
                <w:sz w:val="21"/>
                <w:szCs w:val="21"/>
              </w:rPr>
              <w:t>帮扶</w:t>
            </w:r>
          </w:p>
          <w:p>
            <w:pPr>
              <w:keepNext w:val="0"/>
              <w:keepLines w:val="0"/>
              <w:pageBreakBefore w:val="0"/>
              <w:kinsoku/>
              <w:wordWrap/>
              <w:overflowPunct/>
              <w:topLinePunct/>
              <w:autoSpaceDE w:val="0"/>
              <w:autoSpaceDN w:val="0"/>
              <w:bidi w:val="0"/>
              <w:adjustRightInd w:val="0"/>
              <w:snapToGrid w:val="0"/>
              <w:spacing w:line="218" w:lineRule="auto"/>
              <w:ind w:left="195"/>
              <w:textAlignment w:val="baseline"/>
              <w:rPr>
                <w:rFonts w:ascii="宋体" w:hAnsi="宋体" w:eastAsia="宋体" w:cs="宋体"/>
                <w:sz w:val="21"/>
                <w:szCs w:val="21"/>
              </w:rPr>
            </w:pPr>
            <w:r>
              <w:rPr>
                <w:rFonts w:ascii="宋体" w:hAnsi="宋体" w:eastAsia="宋体" w:cs="宋体"/>
                <w:spacing w:val="-3"/>
                <w:sz w:val="21"/>
                <w:szCs w:val="21"/>
              </w:rPr>
              <w:t>精准</w:t>
            </w:r>
          </w:p>
          <w:p>
            <w:pPr>
              <w:keepNext w:val="0"/>
              <w:keepLines w:val="0"/>
              <w:pageBreakBefore w:val="0"/>
              <w:kinsoku/>
              <w:wordWrap/>
              <w:overflowPunct/>
              <w:topLinePunct/>
              <w:autoSpaceDE w:val="0"/>
              <w:autoSpaceDN w:val="0"/>
              <w:bidi w:val="0"/>
              <w:adjustRightInd w:val="0"/>
              <w:snapToGrid w:val="0"/>
              <w:spacing w:before="72" w:line="219" w:lineRule="auto"/>
              <w:ind w:left="195"/>
              <w:textAlignment w:val="baseline"/>
              <w:rPr>
                <w:rFonts w:ascii="宋体" w:hAnsi="宋体" w:eastAsia="宋体" w:cs="宋体"/>
                <w:sz w:val="21"/>
                <w:szCs w:val="21"/>
              </w:rPr>
            </w:pPr>
            <w:r>
              <w:rPr>
                <w:rFonts w:ascii="宋体" w:hAnsi="宋体" w:eastAsia="宋体" w:cs="宋体"/>
                <w:spacing w:val="-3"/>
                <w:sz w:val="21"/>
                <w:szCs w:val="21"/>
              </w:rPr>
              <w:t>执法</w:t>
            </w:r>
          </w:p>
          <w:p>
            <w:pPr>
              <w:keepNext w:val="0"/>
              <w:keepLines w:val="0"/>
              <w:pageBreakBefore w:val="0"/>
              <w:kinsoku/>
              <w:wordWrap/>
              <w:overflowPunct/>
              <w:topLinePunct/>
              <w:autoSpaceDE w:val="0"/>
              <w:autoSpaceDN w:val="0"/>
              <w:bidi w:val="0"/>
              <w:adjustRightInd w:val="0"/>
              <w:snapToGrid w:val="0"/>
              <w:spacing w:before="81" w:line="220" w:lineRule="auto"/>
              <w:ind w:left="195"/>
              <w:textAlignment w:val="baseline"/>
              <w:rPr>
                <w:rFonts w:ascii="宋体" w:hAnsi="宋体" w:eastAsia="宋体" w:cs="宋体"/>
                <w:sz w:val="21"/>
                <w:szCs w:val="21"/>
              </w:rPr>
            </w:pPr>
            <w:r>
              <w:rPr>
                <w:rFonts w:ascii="宋体" w:hAnsi="宋体" w:eastAsia="宋体" w:cs="宋体"/>
                <w:spacing w:val="-3"/>
                <w:sz w:val="21"/>
                <w:szCs w:val="21"/>
              </w:rPr>
              <w:t>情况</w:t>
            </w:r>
          </w:p>
        </w:tc>
        <w:tc>
          <w:tcPr>
            <w:tcW w:w="470" w:type="dxa"/>
            <w:vAlign w:val="top"/>
          </w:tcPr>
          <w:p>
            <w:pPr>
              <w:keepNext w:val="0"/>
              <w:keepLines w:val="0"/>
              <w:pageBreakBefore w:val="0"/>
              <w:kinsoku/>
              <w:wordWrap/>
              <w:overflowPunct/>
              <w:topLinePunct/>
              <w:autoSpaceDE w:val="0"/>
              <w:autoSpaceDN w:val="0"/>
              <w:bidi w:val="0"/>
              <w:adjustRightInd w:val="0"/>
              <w:snapToGrid w:val="0"/>
              <w:spacing w:before="194" w:line="184" w:lineRule="auto"/>
              <w:ind w:left="171"/>
              <w:textAlignment w:val="baseline"/>
              <w:rPr>
                <w:rFonts w:ascii="宋体" w:hAnsi="宋体" w:eastAsia="宋体" w:cs="宋体"/>
                <w:sz w:val="21"/>
                <w:szCs w:val="21"/>
              </w:rPr>
            </w:pPr>
            <w:r>
              <w:rPr>
                <w:rFonts w:ascii="宋体" w:hAnsi="宋体" w:eastAsia="宋体" w:cs="宋体"/>
                <w:sz w:val="21"/>
                <w:szCs w:val="21"/>
              </w:rPr>
              <w:t>1</w:t>
            </w:r>
          </w:p>
        </w:tc>
        <w:tc>
          <w:tcPr>
            <w:tcW w:w="3216" w:type="dxa"/>
            <w:vAlign w:val="top"/>
          </w:tcPr>
          <w:p>
            <w:pPr>
              <w:keepNext w:val="0"/>
              <w:keepLines w:val="0"/>
              <w:pageBreakBefore w:val="0"/>
              <w:kinsoku/>
              <w:wordWrap/>
              <w:overflowPunct/>
              <w:topLinePunct/>
              <w:autoSpaceDE w:val="0"/>
              <w:autoSpaceDN w:val="0"/>
              <w:bidi w:val="0"/>
              <w:adjustRightInd w:val="0"/>
              <w:snapToGrid w:val="0"/>
              <w:spacing w:before="141" w:line="219" w:lineRule="auto"/>
              <w:ind w:left="341"/>
              <w:textAlignment w:val="baseline"/>
              <w:rPr>
                <w:rFonts w:ascii="宋体" w:hAnsi="宋体" w:eastAsia="宋体" w:cs="宋体"/>
                <w:sz w:val="21"/>
                <w:szCs w:val="21"/>
              </w:rPr>
            </w:pPr>
            <w:r>
              <w:rPr>
                <w:rFonts w:ascii="宋体" w:hAnsi="宋体" w:eastAsia="宋体" w:cs="宋体"/>
                <w:spacing w:val="3"/>
                <w:sz w:val="21"/>
                <w:szCs w:val="21"/>
              </w:rPr>
              <w:t>帮扶指导重点</w:t>
            </w:r>
            <w:r>
              <w:rPr>
                <w:rFonts w:hint="eastAsia" w:ascii="宋体" w:hAnsi="宋体" w:eastAsia="宋体" w:cs="宋体"/>
                <w:spacing w:val="3"/>
                <w:sz w:val="21"/>
                <w:szCs w:val="21"/>
                <w:lang w:val="en-US" w:eastAsia="zh-CN"/>
              </w:rPr>
              <w:t>乡镇（</w:t>
            </w:r>
            <w:r>
              <w:rPr>
                <w:rFonts w:ascii="宋体" w:hAnsi="宋体" w:eastAsia="宋体" w:cs="宋体"/>
                <w:spacing w:val="3"/>
                <w:sz w:val="21"/>
                <w:szCs w:val="21"/>
              </w:rPr>
              <w:t>个次</w:t>
            </w:r>
            <w:r>
              <w:rPr>
                <w:rFonts w:hint="eastAsia" w:ascii="宋体" w:hAnsi="宋体" w:eastAsia="宋体" w:cs="宋体"/>
                <w:spacing w:val="3"/>
                <w:sz w:val="21"/>
                <w:szCs w:val="21"/>
                <w:lang w:eastAsia="zh-CN"/>
              </w:rPr>
              <w:t>）</w:t>
            </w:r>
          </w:p>
        </w:tc>
        <w:tc>
          <w:tcPr>
            <w:tcW w:w="529"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590" w:type="dxa"/>
            <w:vAlign w:val="top"/>
          </w:tcPr>
          <w:p>
            <w:pPr>
              <w:keepNext w:val="0"/>
              <w:keepLines w:val="0"/>
              <w:pageBreakBefore w:val="0"/>
              <w:kinsoku/>
              <w:wordWrap/>
              <w:overflowPunct/>
              <w:topLinePunct/>
              <w:autoSpaceDE w:val="0"/>
              <w:autoSpaceDN w:val="0"/>
              <w:bidi w:val="0"/>
              <w:adjustRightInd w:val="0"/>
              <w:snapToGrid w:val="0"/>
              <w:spacing w:before="195" w:line="183" w:lineRule="auto"/>
              <w:ind w:left="236"/>
              <w:textAlignment w:val="baseline"/>
              <w:rPr>
                <w:rFonts w:ascii="宋体" w:hAnsi="宋体" w:eastAsia="宋体" w:cs="宋体"/>
                <w:sz w:val="21"/>
                <w:szCs w:val="21"/>
              </w:rPr>
            </w:pPr>
            <w:r>
              <w:rPr>
                <w:rFonts w:ascii="宋体" w:hAnsi="宋体" w:eastAsia="宋体" w:cs="宋体"/>
                <w:sz w:val="21"/>
                <w:szCs w:val="21"/>
              </w:rPr>
              <w:t>2</w:t>
            </w:r>
          </w:p>
        </w:tc>
        <w:tc>
          <w:tcPr>
            <w:tcW w:w="2907" w:type="dxa"/>
            <w:vAlign w:val="top"/>
          </w:tcPr>
          <w:p>
            <w:pPr>
              <w:keepNext w:val="0"/>
              <w:keepLines w:val="0"/>
              <w:pageBreakBefore w:val="0"/>
              <w:kinsoku/>
              <w:wordWrap/>
              <w:overflowPunct/>
              <w:topLinePunct/>
              <w:autoSpaceDE w:val="0"/>
              <w:autoSpaceDN w:val="0"/>
              <w:bidi w:val="0"/>
              <w:adjustRightInd w:val="0"/>
              <w:snapToGrid w:val="0"/>
              <w:spacing w:before="141" w:line="219" w:lineRule="auto"/>
              <w:ind w:left="296"/>
              <w:textAlignment w:val="baseline"/>
              <w:rPr>
                <w:rFonts w:ascii="宋体" w:hAnsi="宋体" w:eastAsia="宋体" w:cs="宋体"/>
                <w:sz w:val="21"/>
                <w:szCs w:val="21"/>
              </w:rPr>
            </w:pPr>
            <w:r>
              <w:rPr>
                <w:rFonts w:ascii="宋体" w:hAnsi="宋体" w:eastAsia="宋体" w:cs="宋体"/>
                <w:spacing w:val="3"/>
                <w:sz w:val="21"/>
                <w:szCs w:val="21"/>
              </w:rPr>
              <w:t>帮扶指导重点企业</w:t>
            </w:r>
            <w:r>
              <w:rPr>
                <w:rFonts w:hint="eastAsia" w:ascii="宋体" w:hAnsi="宋体" w:eastAsia="宋体" w:cs="宋体"/>
                <w:spacing w:val="3"/>
                <w:sz w:val="21"/>
                <w:szCs w:val="21"/>
                <w:lang w:eastAsia="zh-CN"/>
              </w:rPr>
              <w:t>（</w:t>
            </w:r>
            <w:r>
              <w:rPr>
                <w:rFonts w:ascii="宋体" w:hAnsi="宋体" w:eastAsia="宋体" w:cs="宋体"/>
                <w:spacing w:val="3"/>
                <w:sz w:val="21"/>
                <w:szCs w:val="21"/>
              </w:rPr>
              <w:t>家次</w:t>
            </w:r>
            <w:r>
              <w:rPr>
                <w:rFonts w:hint="eastAsia" w:ascii="宋体" w:hAnsi="宋体" w:eastAsia="宋体" w:cs="宋体"/>
                <w:spacing w:val="3"/>
                <w:sz w:val="21"/>
                <w:szCs w:val="21"/>
                <w:lang w:eastAsia="zh-CN"/>
              </w:rPr>
              <w:t>）</w:t>
            </w:r>
          </w:p>
        </w:tc>
        <w:tc>
          <w:tcPr>
            <w:tcW w:w="534"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Merge w:val="continue"/>
            <w:tcBorders>
              <w:top w:val="nil"/>
              <w:bottom w:val="nil"/>
            </w:tcBorders>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470" w:type="dxa"/>
            <w:vAlign w:val="top"/>
          </w:tcPr>
          <w:p>
            <w:pPr>
              <w:keepNext w:val="0"/>
              <w:keepLines w:val="0"/>
              <w:pageBreakBefore w:val="0"/>
              <w:kinsoku/>
              <w:wordWrap/>
              <w:overflowPunct/>
              <w:topLinePunct/>
              <w:autoSpaceDE w:val="0"/>
              <w:autoSpaceDN w:val="0"/>
              <w:bidi w:val="0"/>
              <w:adjustRightInd w:val="0"/>
              <w:snapToGrid w:val="0"/>
              <w:spacing w:before="276" w:line="183" w:lineRule="auto"/>
              <w:ind w:left="171"/>
              <w:textAlignment w:val="baseline"/>
              <w:rPr>
                <w:rFonts w:ascii="宋体" w:hAnsi="宋体" w:eastAsia="宋体" w:cs="宋体"/>
                <w:sz w:val="21"/>
                <w:szCs w:val="21"/>
              </w:rPr>
            </w:pPr>
            <w:r>
              <w:rPr>
                <w:rFonts w:ascii="宋体" w:hAnsi="宋体" w:eastAsia="宋体" w:cs="宋体"/>
                <w:sz w:val="21"/>
                <w:szCs w:val="21"/>
              </w:rPr>
              <w:t>3</w:t>
            </w:r>
          </w:p>
        </w:tc>
        <w:tc>
          <w:tcPr>
            <w:tcW w:w="3216" w:type="dxa"/>
            <w:vAlign w:val="top"/>
          </w:tcPr>
          <w:p>
            <w:pPr>
              <w:keepNext w:val="0"/>
              <w:keepLines w:val="0"/>
              <w:pageBreakBefore w:val="0"/>
              <w:kinsoku/>
              <w:wordWrap/>
              <w:overflowPunct/>
              <w:topLinePunct/>
              <w:autoSpaceDE w:val="0"/>
              <w:autoSpaceDN w:val="0"/>
              <w:bidi w:val="0"/>
              <w:adjustRightInd w:val="0"/>
              <w:snapToGrid w:val="0"/>
              <w:spacing w:before="222" w:line="219" w:lineRule="auto"/>
              <w:ind w:left="650"/>
              <w:textAlignment w:val="baseline"/>
              <w:rPr>
                <w:rFonts w:ascii="宋体" w:hAnsi="宋体" w:eastAsia="宋体" w:cs="宋体"/>
                <w:sz w:val="21"/>
                <w:szCs w:val="21"/>
              </w:rPr>
            </w:pPr>
            <w:r>
              <w:rPr>
                <w:rFonts w:ascii="宋体" w:hAnsi="宋体" w:eastAsia="宋体" w:cs="宋体"/>
                <w:spacing w:val="4"/>
                <w:sz w:val="21"/>
                <w:szCs w:val="21"/>
              </w:rPr>
              <w:t>行政处罚</w:t>
            </w:r>
            <w:r>
              <w:rPr>
                <w:rFonts w:hint="eastAsia" w:ascii="宋体" w:hAnsi="宋体" w:eastAsia="宋体" w:cs="宋体"/>
                <w:spacing w:val="4"/>
                <w:sz w:val="21"/>
                <w:szCs w:val="21"/>
                <w:lang w:eastAsia="zh-CN"/>
              </w:rPr>
              <w:t>（</w:t>
            </w:r>
            <w:r>
              <w:rPr>
                <w:rFonts w:ascii="宋体" w:hAnsi="宋体" w:eastAsia="宋体" w:cs="宋体"/>
                <w:spacing w:val="4"/>
                <w:sz w:val="21"/>
                <w:szCs w:val="21"/>
              </w:rPr>
              <w:t>次，万元</w:t>
            </w:r>
            <w:r>
              <w:rPr>
                <w:rFonts w:hint="eastAsia" w:ascii="宋体" w:hAnsi="宋体" w:eastAsia="宋体" w:cs="宋体"/>
                <w:spacing w:val="4"/>
                <w:sz w:val="21"/>
                <w:szCs w:val="21"/>
                <w:lang w:eastAsia="zh-CN"/>
              </w:rPr>
              <w:t>）</w:t>
            </w:r>
          </w:p>
        </w:tc>
        <w:tc>
          <w:tcPr>
            <w:tcW w:w="529"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590" w:type="dxa"/>
            <w:vAlign w:val="top"/>
          </w:tcPr>
          <w:p>
            <w:pPr>
              <w:keepNext w:val="0"/>
              <w:keepLines w:val="0"/>
              <w:pageBreakBefore w:val="0"/>
              <w:kinsoku/>
              <w:wordWrap/>
              <w:overflowPunct/>
              <w:topLinePunct/>
              <w:autoSpaceDE w:val="0"/>
              <w:autoSpaceDN w:val="0"/>
              <w:bidi w:val="0"/>
              <w:adjustRightInd w:val="0"/>
              <w:snapToGrid w:val="0"/>
              <w:spacing w:before="276" w:line="183" w:lineRule="auto"/>
              <w:ind w:left="236"/>
              <w:textAlignment w:val="baseline"/>
              <w:rPr>
                <w:rFonts w:ascii="宋体" w:hAnsi="宋体" w:eastAsia="宋体" w:cs="宋体"/>
                <w:sz w:val="21"/>
                <w:szCs w:val="21"/>
              </w:rPr>
            </w:pPr>
            <w:r>
              <w:rPr>
                <w:rFonts w:ascii="宋体" w:hAnsi="宋体" w:eastAsia="宋体" w:cs="宋体"/>
                <w:sz w:val="21"/>
                <w:szCs w:val="21"/>
              </w:rPr>
              <w:t>4</w:t>
            </w:r>
          </w:p>
        </w:tc>
        <w:tc>
          <w:tcPr>
            <w:tcW w:w="2907" w:type="dxa"/>
            <w:vAlign w:val="top"/>
          </w:tcPr>
          <w:p>
            <w:pPr>
              <w:keepNext w:val="0"/>
              <w:keepLines w:val="0"/>
              <w:pageBreakBefore w:val="0"/>
              <w:kinsoku/>
              <w:wordWrap/>
              <w:overflowPunct/>
              <w:topLinePunct/>
              <w:autoSpaceDE w:val="0"/>
              <w:autoSpaceDN w:val="0"/>
              <w:bidi w:val="0"/>
              <w:adjustRightInd w:val="0"/>
              <w:snapToGrid w:val="0"/>
              <w:spacing w:before="81" w:line="242" w:lineRule="auto"/>
              <w:ind w:left="595" w:right="391" w:hanging="199"/>
              <w:textAlignment w:val="baseline"/>
              <w:rPr>
                <w:rFonts w:ascii="宋体" w:hAnsi="宋体" w:eastAsia="宋体" w:cs="宋体"/>
                <w:sz w:val="21"/>
                <w:szCs w:val="21"/>
              </w:rPr>
            </w:pPr>
            <w:r>
              <w:rPr>
                <w:rFonts w:ascii="宋体" w:hAnsi="宋体" w:eastAsia="宋体" w:cs="宋体"/>
                <w:sz w:val="21"/>
                <w:szCs w:val="21"/>
              </w:rPr>
              <w:t>企业和企业主要负责人</w:t>
            </w:r>
            <w:r>
              <w:rPr>
                <w:rFonts w:ascii="宋体" w:hAnsi="宋体" w:eastAsia="宋体" w:cs="宋体"/>
                <w:spacing w:val="7"/>
                <w:sz w:val="21"/>
                <w:szCs w:val="21"/>
              </w:rPr>
              <w:t xml:space="preserve"> </w:t>
            </w:r>
            <w:r>
              <w:rPr>
                <w:rFonts w:hint="eastAsia" w:ascii="宋体" w:hAnsi="宋体" w:eastAsia="宋体" w:cs="宋体"/>
                <w:spacing w:val="5"/>
                <w:sz w:val="21"/>
                <w:szCs w:val="21"/>
                <w:lang w:eastAsia="zh-CN"/>
              </w:rPr>
              <w:t>“</w:t>
            </w:r>
            <w:r>
              <w:rPr>
                <w:rFonts w:ascii="宋体" w:hAnsi="宋体" w:eastAsia="宋体" w:cs="宋体"/>
                <w:spacing w:val="5"/>
                <w:sz w:val="21"/>
                <w:szCs w:val="21"/>
              </w:rPr>
              <w:t>一案双罚</w:t>
            </w:r>
            <w:r>
              <w:rPr>
                <w:rFonts w:hint="eastAsia" w:ascii="宋体" w:hAnsi="宋体" w:eastAsia="宋体" w:cs="宋体"/>
                <w:spacing w:val="5"/>
                <w:sz w:val="21"/>
                <w:szCs w:val="21"/>
                <w:lang w:eastAsia="zh-CN"/>
              </w:rPr>
              <w:t>”</w:t>
            </w:r>
            <w:r>
              <w:rPr>
                <w:rFonts w:ascii="宋体" w:hAnsi="宋体" w:eastAsia="宋体" w:cs="宋体"/>
                <w:spacing w:val="5"/>
                <w:sz w:val="21"/>
                <w:szCs w:val="21"/>
              </w:rPr>
              <w:t>(次</w:t>
            </w:r>
            <w:r>
              <w:rPr>
                <w:rFonts w:hint="eastAsia" w:ascii="宋体" w:hAnsi="宋体" w:eastAsia="宋体" w:cs="宋体"/>
                <w:spacing w:val="5"/>
                <w:sz w:val="21"/>
                <w:szCs w:val="21"/>
                <w:lang w:eastAsia="zh-CN"/>
              </w:rPr>
              <w:t>）</w:t>
            </w:r>
          </w:p>
        </w:tc>
        <w:tc>
          <w:tcPr>
            <w:tcW w:w="534"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Merge w:val="continue"/>
            <w:tcBorders>
              <w:top w:val="nil"/>
              <w:bottom w:val="nil"/>
            </w:tcBorders>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470" w:type="dxa"/>
            <w:vAlign w:val="top"/>
          </w:tcPr>
          <w:p>
            <w:pPr>
              <w:keepNext w:val="0"/>
              <w:keepLines w:val="0"/>
              <w:pageBreakBefore w:val="0"/>
              <w:kinsoku/>
              <w:wordWrap/>
              <w:overflowPunct/>
              <w:topLinePunct/>
              <w:autoSpaceDE w:val="0"/>
              <w:autoSpaceDN w:val="0"/>
              <w:bidi w:val="0"/>
              <w:adjustRightInd w:val="0"/>
              <w:snapToGrid w:val="0"/>
              <w:spacing w:before="269" w:line="182" w:lineRule="auto"/>
              <w:ind w:left="171"/>
              <w:textAlignment w:val="baseline"/>
              <w:rPr>
                <w:rFonts w:ascii="宋体" w:hAnsi="宋体" w:eastAsia="宋体" w:cs="宋体"/>
                <w:sz w:val="21"/>
                <w:szCs w:val="21"/>
              </w:rPr>
            </w:pPr>
            <w:r>
              <w:rPr>
                <w:rFonts w:ascii="宋体" w:hAnsi="宋体" w:eastAsia="宋体" w:cs="宋体"/>
                <w:sz w:val="21"/>
                <w:szCs w:val="21"/>
              </w:rPr>
              <w:t>5</w:t>
            </w:r>
          </w:p>
        </w:tc>
        <w:tc>
          <w:tcPr>
            <w:tcW w:w="3216" w:type="dxa"/>
            <w:vAlign w:val="top"/>
          </w:tcPr>
          <w:p>
            <w:pPr>
              <w:keepNext w:val="0"/>
              <w:keepLines w:val="0"/>
              <w:pageBreakBefore w:val="0"/>
              <w:kinsoku/>
              <w:wordWrap/>
              <w:overflowPunct/>
              <w:topLinePunct/>
              <w:autoSpaceDE w:val="0"/>
              <w:autoSpaceDN w:val="0"/>
              <w:bidi w:val="0"/>
              <w:adjustRightInd w:val="0"/>
              <w:snapToGrid w:val="0"/>
              <w:spacing w:before="212" w:line="219" w:lineRule="auto"/>
              <w:ind w:left="760"/>
              <w:textAlignment w:val="baseline"/>
              <w:rPr>
                <w:rFonts w:ascii="宋体" w:hAnsi="宋体" w:eastAsia="宋体" w:cs="宋体"/>
                <w:sz w:val="21"/>
                <w:szCs w:val="21"/>
              </w:rPr>
            </w:pPr>
            <w:r>
              <w:rPr>
                <w:rFonts w:ascii="宋体" w:hAnsi="宋体" w:eastAsia="宋体" w:cs="宋体"/>
                <w:spacing w:val="5"/>
                <w:sz w:val="21"/>
                <w:szCs w:val="21"/>
              </w:rPr>
              <w:t>移送司法机关</w:t>
            </w:r>
            <w:r>
              <w:rPr>
                <w:rFonts w:hint="eastAsia" w:ascii="宋体" w:hAnsi="宋体" w:eastAsia="宋体" w:cs="宋体"/>
                <w:spacing w:val="5"/>
                <w:sz w:val="21"/>
                <w:szCs w:val="21"/>
                <w:lang w:eastAsia="zh-CN"/>
              </w:rPr>
              <w:t>（</w:t>
            </w:r>
            <w:r>
              <w:rPr>
                <w:rFonts w:ascii="宋体" w:hAnsi="宋体" w:eastAsia="宋体" w:cs="宋体"/>
                <w:spacing w:val="5"/>
                <w:sz w:val="21"/>
                <w:szCs w:val="21"/>
              </w:rPr>
              <w:t>人</w:t>
            </w:r>
            <w:r>
              <w:rPr>
                <w:rFonts w:hint="eastAsia" w:ascii="宋体" w:hAnsi="宋体" w:eastAsia="宋体" w:cs="宋体"/>
                <w:spacing w:val="5"/>
                <w:sz w:val="21"/>
                <w:szCs w:val="21"/>
                <w:lang w:eastAsia="zh-CN"/>
              </w:rPr>
              <w:t>）</w:t>
            </w:r>
          </w:p>
        </w:tc>
        <w:tc>
          <w:tcPr>
            <w:tcW w:w="529"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590" w:type="dxa"/>
            <w:vAlign w:val="top"/>
          </w:tcPr>
          <w:p>
            <w:pPr>
              <w:keepNext w:val="0"/>
              <w:keepLines w:val="0"/>
              <w:pageBreakBefore w:val="0"/>
              <w:kinsoku/>
              <w:wordWrap/>
              <w:overflowPunct/>
              <w:topLinePunct/>
              <w:autoSpaceDE w:val="0"/>
              <w:autoSpaceDN w:val="0"/>
              <w:bidi w:val="0"/>
              <w:adjustRightInd w:val="0"/>
              <w:snapToGrid w:val="0"/>
              <w:spacing w:before="267" w:line="183" w:lineRule="auto"/>
              <w:ind w:left="236"/>
              <w:textAlignment w:val="baseline"/>
              <w:rPr>
                <w:rFonts w:ascii="宋体" w:hAnsi="宋体" w:eastAsia="宋体" w:cs="宋体"/>
                <w:sz w:val="21"/>
                <w:szCs w:val="21"/>
              </w:rPr>
            </w:pPr>
            <w:r>
              <w:rPr>
                <w:rFonts w:ascii="宋体" w:hAnsi="宋体" w:eastAsia="宋体" w:cs="宋体"/>
                <w:sz w:val="21"/>
                <w:szCs w:val="21"/>
              </w:rPr>
              <w:t>6</w:t>
            </w:r>
          </w:p>
        </w:tc>
        <w:tc>
          <w:tcPr>
            <w:tcW w:w="2907" w:type="dxa"/>
            <w:vAlign w:val="top"/>
          </w:tcPr>
          <w:p>
            <w:pPr>
              <w:keepNext w:val="0"/>
              <w:keepLines w:val="0"/>
              <w:pageBreakBefore w:val="0"/>
              <w:kinsoku/>
              <w:wordWrap/>
              <w:overflowPunct/>
              <w:topLinePunct/>
              <w:autoSpaceDE w:val="0"/>
              <w:autoSpaceDN w:val="0"/>
              <w:bidi w:val="0"/>
              <w:adjustRightInd w:val="0"/>
              <w:snapToGrid w:val="0"/>
              <w:spacing w:before="212" w:line="219" w:lineRule="auto"/>
              <w:ind w:left="605"/>
              <w:textAlignment w:val="baseline"/>
              <w:rPr>
                <w:rFonts w:ascii="宋体" w:hAnsi="宋体" w:eastAsia="宋体" w:cs="宋体"/>
                <w:sz w:val="21"/>
                <w:szCs w:val="21"/>
              </w:rPr>
            </w:pPr>
            <w:r>
              <w:rPr>
                <w:rFonts w:ascii="宋体" w:hAnsi="宋体" w:eastAsia="宋体" w:cs="宋体"/>
                <w:spacing w:val="5"/>
                <w:sz w:val="21"/>
                <w:szCs w:val="21"/>
              </w:rPr>
              <w:t>责令停产整顿</w:t>
            </w:r>
            <w:r>
              <w:rPr>
                <w:rFonts w:hint="eastAsia" w:ascii="宋体" w:hAnsi="宋体" w:eastAsia="宋体" w:cs="宋体"/>
                <w:spacing w:val="5"/>
                <w:sz w:val="21"/>
                <w:szCs w:val="21"/>
                <w:lang w:eastAsia="zh-CN"/>
              </w:rPr>
              <w:t>（</w:t>
            </w:r>
            <w:r>
              <w:rPr>
                <w:rFonts w:ascii="宋体" w:hAnsi="宋体" w:eastAsia="宋体" w:cs="宋体"/>
                <w:spacing w:val="5"/>
                <w:sz w:val="21"/>
                <w:szCs w:val="21"/>
              </w:rPr>
              <w:t>家</w:t>
            </w:r>
            <w:r>
              <w:rPr>
                <w:rFonts w:hint="eastAsia" w:ascii="宋体" w:hAnsi="宋体" w:eastAsia="宋体" w:cs="宋体"/>
                <w:spacing w:val="5"/>
                <w:sz w:val="21"/>
                <w:szCs w:val="21"/>
                <w:lang w:eastAsia="zh-CN"/>
              </w:rPr>
              <w:t>）</w:t>
            </w:r>
          </w:p>
        </w:tc>
        <w:tc>
          <w:tcPr>
            <w:tcW w:w="534"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Merge w:val="continue"/>
            <w:tcBorders>
              <w:top w:val="nil"/>
              <w:bottom w:val="nil"/>
            </w:tcBorders>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470" w:type="dxa"/>
            <w:vAlign w:val="top"/>
          </w:tcPr>
          <w:p>
            <w:pPr>
              <w:keepNext w:val="0"/>
              <w:keepLines w:val="0"/>
              <w:pageBreakBefore w:val="0"/>
              <w:kinsoku/>
              <w:wordWrap/>
              <w:overflowPunct/>
              <w:topLinePunct/>
              <w:autoSpaceDE w:val="0"/>
              <w:autoSpaceDN w:val="0"/>
              <w:bidi w:val="0"/>
              <w:adjustRightInd w:val="0"/>
              <w:snapToGrid w:val="0"/>
              <w:spacing w:before="280" w:line="182" w:lineRule="auto"/>
              <w:ind w:left="171"/>
              <w:textAlignment w:val="baseline"/>
              <w:rPr>
                <w:rFonts w:ascii="宋体" w:hAnsi="宋体" w:eastAsia="宋体" w:cs="宋体"/>
                <w:sz w:val="21"/>
                <w:szCs w:val="21"/>
              </w:rPr>
            </w:pPr>
            <w:r>
              <w:rPr>
                <w:rFonts w:ascii="宋体" w:hAnsi="宋体" w:eastAsia="宋体" w:cs="宋体"/>
                <w:sz w:val="21"/>
                <w:szCs w:val="21"/>
              </w:rPr>
              <w:t>7</w:t>
            </w:r>
          </w:p>
        </w:tc>
        <w:tc>
          <w:tcPr>
            <w:tcW w:w="3216" w:type="dxa"/>
            <w:vAlign w:val="top"/>
          </w:tcPr>
          <w:p>
            <w:pPr>
              <w:keepNext w:val="0"/>
              <w:keepLines w:val="0"/>
              <w:pageBreakBefore w:val="0"/>
              <w:kinsoku/>
              <w:wordWrap/>
              <w:overflowPunct/>
              <w:topLinePunct/>
              <w:autoSpaceDE w:val="0"/>
              <w:autoSpaceDN w:val="0"/>
              <w:bidi w:val="0"/>
              <w:adjustRightInd w:val="0"/>
              <w:snapToGrid w:val="0"/>
              <w:spacing w:before="95" w:line="239" w:lineRule="auto"/>
              <w:ind w:left="1070" w:right="545" w:hanging="519"/>
              <w:textAlignment w:val="baseline"/>
              <w:rPr>
                <w:rFonts w:ascii="宋体" w:hAnsi="宋体" w:eastAsia="宋体" w:cs="宋体"/>
                <w:sz w:val="21"/>
                <w:szCs w:val="21"/>
              </w:rPr>
            </w:pPr>
            <w:r>
              <w:rPr>
                <w:rFonts w:ascii="宋体" w:hAnsi="宋体" w:eastAsia="宋体" w:cs="宋体"/>
                <w:sz w:val="21"/>
                <w:szCs w:val="21"/>
              </w:rPr>
              <w:t>曝光、约谈、联合惩戒</w:t>
            </w:r>
            <w:r>
              <w:rPr>
                <w:rFonts w:ascii="宋体" w:hAnsi="宋体" w:eastAsia="宋体" w:cs="宋体"/>
                <w:spacing w:val="8"/>
                <w:sz w:val="21"/>
                <w:szCs w:val="21"/>
              </w:rPr>
              <w:t xml:space="preserve"> </w:t>
            </w:r>
            <w:r>
              <w:rPr>
                <w:rFonts w:ascii="宋体" w:hAnsi="宋体" w:eastAsia="宋体" w:cs="宋体"/>
                <w:spacing w:val="9"/>
                <w:sz w:val="21"/>
                <w:szCs w:val="21"/>
              </w:rPr>
              <w:t>企业</w:t>
            </w:r>
            <w:r>
              <w:rPr>
                <w:rFonts w:hint="eastAsia" w:ascii="宋体" w:hAnsi="宋体" w:eastAsia="宋体" w:cs="宋体"/>
                <w:spacing w:val="9"/>
                <w:sz w:val="21"/>
                <w:szCs w:val="21"/>
                <w:lang w:eastAsia="zh-CN"/>
              </w:rPr>
              <w:t>（</w:t>
            </w:r>
            <w:r>
              <w:rPr>
                <w:rFonts w:ascii="宋体" w:hAnsi="宋体" w:eastAsia="宋体" w:cs="宋体"/>
                <w:spacing w:val="9"/>
                <w:sz w:val="21"/>
                <w:szCs w:val="21"/>
              </w:rPr>
              <w:t>家</w:t>
            </w:r>
            <w:r>
              <w:rPr>
                <w:rFonts w:hint="eastAsia" w:ascii="宋体" w:hAnsi="宋体" w:eastAsia="宋体" w:cs="宋体"/>
                <w:spacing w:val="9"/>
                <w:sz w:val="21"/>
                <w:szCs w:val="21"/>
                <w:lang w:eastAsia="zh-CN"/>
              </w:rPr>
              <w:t>）</w:t>
            </w:r>
          </w:p>
        </w:tc>
        <w:tc>
          <w:tcPr>
            <w:tcW w:w="529"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590" w:type="dxa"/>
            <w:vAlign w:val="top"/>
          </w:tcPr>
          <w:p>
            <w:pPr>
              <w:keepNext w:val="0"/>
              <w:keepLines w:val="0"/>
              <w:pageBreakBefore w:val="0"/>
              <w:kinsoku/>
              <w:wordWrap/>
              <w:overflowPunct/>
              <w:topLinePunct/>
              <w:autoSpaceDE w:val="0"/>
              <w:autoSpaceDN w:val="0"/>
              <w:bidi w:val="0"/>
              <w:adjustRightInd w:val="0"/>
              <w:snapToGrid w:val="0"/>
              <w:spacing w:before="278" w:line="183" w:lineRule="auto"/>
              <w:ind w:left="236"/>
              <w:textAlignment w:val="baseline"/>
              <w:rPr>
                <w:rFonts w:ascii="宋体" w:hAnsi="宋体" w:eastAsia="宋体" w:cs="宋体"/>
                <w:sz w:val="21"/>
                <w:szCs w:val="21"/>
              </w:rPr>
            </w:pPr>
            <w:r>
              <w:rPr>
                <w:rFonts w:ascii="宋体" w:hAnsi="宋体" w:eastAsia="宋体" w:cs="宋体"/>
                <w:sz w:val="21"/>
                <w:szCs w:val="21"/>
              </w:rPr>
              <w:t>8</w:t>
            </w:r>
          </w:p>
        </w:tc>
        <w:tc>
          <w:tcPr>
            <w:tcW w:w="2907" w:type="dxa"/>
            <w:vAlign w:val="top"/>
          </w:tcPr>
          <w:p>
            <w:pPr>
              <w:keepNext w:val="0"/>
              <w:keepLines w:val="0"/>
              <w:pageBreakBefore w:val="0"/>
              <w:kinsoku/>
              <w:wordWrap/>
              <w:overflowPunct/>
              <w:topLinePunct/>
              <w:autoSpaceDE w:val="0"/>
              <w:autoSpaceDN w:val="0"/>
              <w:bidi w:val="0"/>
              <w:adjustRightInd w:val="0"/>
              <w:snapToGrid w:val="0"/>
              <w:spacing w:before="81" w:line="245" w:lineRule="auto"/>
              <w:ind w:left="395" w:right="118" w:hanging="260"/>
              <w:textAlignment w:val="baseline"/>
              <w:rPr>
                <w:rFonts w:ascii="宋体" w:hAnsi="宋体" w:eastAsia="宋体" w:cs="宋体"/>
                <w:sz w:val="21"/>
                <w:szCs w:val="21"/>
              </w:rPr>
            </w:pPr>
            <w:r>
              <w:rPr>
                <w:rFonts w:ascii="宋体" w:hAnsi="宋体" w:eastAsia="宋体" w:cs="宋体"/>
                <w:spacing w:val="1"/>
                <w:sz w:val="21"/>
                <w:szCs w:val="21"/>
              </w:rPr>
              <w:t>公布典型执法案例</w:t>
            </w:r>
            <w:r>
              <w:rPr>
                <w:rFonts w:hint="eastAsia" w:ascii="宋体" w:hAnsi="宋体" w:eastAsia="宋体" w:cs="宋体"/>
                <w:spacing w:val="1"/>
                <w:sz w:val="21"/>
                <w:szCs w:val="21"/>
                <w:lang w:eastAsia="zh-CN"/>
              </w:rPr>
              <w:t>（</w:t>
            </w:r>
            <w:r>
              <w:rPr>
                <w:rFonts w:ascii="宋体" w:hAnsi="宋体" w:eastAsia="宋体" w:cs="宋体"/>
                <w:spacing w:val="1"/>
                <w:sz w:val="21"/>
                <w:szCs w:val="21"/>
              </w:rPr>
              <w:t>个</w:t>
            </w:r>
            <w:r>
              <w:rPr>
                <w:rFonts w:hint="eastAsia" w:ascii="宋体" w:hAnsi="宋体" w:eastAsia="宋体" w:cs="宋体"/>
                <w:spacing w:val="1"/>
                <w:sz w:val="21"/>
                <w:szCs w:val="21"/>
                <w:lang w:eastAsia="zh-CN"/>
              </w:rPr>
              <w:t>）</w:t>
            </w:r>
            <w:r>
              <w:rPr>
                <w:rFonts w:ascii="宋体" w:hAnsi="宋体" w:eastAsia="宋体" w:cs="宋体"/>
                <w:spacing w:val="1"/>
                <w:sz w:val="21"/>
                <w:szCs w:val="21"/>
              </w:rPr>
              <w:t>,其中</w:t>
            </w:r>
            <w:r>
              <w:rPr>
                <w:rFonts w:ascii="宋体" w:hAnsi="宋体" w:eastAsia="宋体" w:cs="宋体"/>
                <w:spacing w:val="2"/>
                <w:sz w:val="21"/>
                <w:szCs w:val="21"/>
              </w:rPr>
              <w:t xml:space="preserve"> </w:t>
            </w:r>
            <w:r>
              <w:rPr>
                <w:rFonts w:ascii="宋体" w:hAnsi="宋体" w:eastAsia="宋体" w:cs="宋体"/>
                <w:spacing w:val="4"/>
                <w:sz w:val="21"/>
                <w:szCs w:val="21"/>
              </w:rPr>
              <w:t>危险作业罪案例</w:t>
            </w:r>
            <w:r>
              <w:rPr>
                <w:rFonts w:hint="eastAsia" w:ascii="宋体" w:hAnsi="宋体" w:eastAsia="宋体" w:cs="宋体"/>
                <w:spacing w:val="4"/>
                <w:sz w:val="21"/>
                <w:szCs w:val="21"/>
                <w:lang w:eastAsia="zh-CN"/>
              </w:rPr>
              <w:t>（</w:t>
            </w:r>
            <w:r>
              <w:rPr>
                <w:rFonts w:ascii="宋体" w:hAnsi="宋体" w:eastAsia="宋体" w:cs="宋体"/>
                <w:spacing w:val="4"/>
                <w:sz w:val="21"/>
                <w:szCs w:val="21"/>
              </w:rPr>
              <w:t>个</w:t>
            </w:r>
            <w:r>
              <w:rPr>
                <w:rFonts w:hint="eastAsia" w:ascii="宋体" w:hAnsi="宋体" w:eastAsia="宋体" w:cs="宋体"/>
                <w:spacing w:val="4"/>
                <w:sz w:val="21"/>
                <w:szCs w:val="21"/>
                <w:lang w:eastAsia="zh-CN"/>
              </w:rPr>
              <w:t>）</w:t>
            </w:r>
          </w:p>
        </w:tc>
        <w:tc>
          <w:tcPr>
            <w:tcW w:w="534"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Merge w:val="continue"/>
            <w:tcBorders>
              <w:top w:val="nil"/>
            </w:tcBorders>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470" w:type="dxa"/>
            <w:vAlign w:val="top"/>
          </w:tcPr>
          <w:p>
            <w:pPr>
              <w:keepNext w:val="0"/>
              <w:keepLines w:val="0"/>
              <w:pageBreakBefore w:val="0"/>
              <w:kinsoku/>
              <w:wordWrap/>
              <w:overflowPunct/>
              <w:topLinePunct/>
              <w:autoSpaceDE w:val="0"/>
              <w:autoSpaceDN w:val="0"/>
              <w:bidi w:val="0"/>
              <w:adjustRightInd w:val="0"/>
              <w:snapToGrid w:val="0"/>
              <w:spacing w:before="279" w:line="183" w:lineRule="auto"/>
              <w:ind w:left="171"/>
              <w:textAlignment w:val="baseline"/>
              <w:rPr>
                <w:rFonts w:ascii="宋体" w:hAnsi="宋体" w:eastAsia="宋体" w:cs="宋体"/>
                <w:sz w:val="21"/>
                <w:szCs w:val="21"/>
              </w:rPr>
            </w:pPr>
            <w:r>
              <w:rPr>
                <w:rFonts w:ascii="宋体" w:hAnsi="宋体" w:eastAsia="宋体" w:cs="宋体"/>
                <w:sz w:val="21"/>
                <w:szCs w:val="21"/>
              </w:rPr>
              <w:t>9</w:t>
            </w:r>
          </w:p>
        </w:tc>
        <w:tc>
          <w:tcPr>
            <w:tcW w:w="3216" w:type="dxa"/>
            <w:vAlign w:val="top"/>
          </w:tcPr>
          <w:p>
            <w:pPr>
              <w:keepNext w:val="0"/>
              <w:keepLines w:val="0"/>
              <w:pageBreakBefore w:val="0"/>
              <w:kinsoku/>
              <w:wordWrap/>
              <w:overflowPunct/>
              <w:topLinePunct/>
              <w:autoSpaceDE w:val="0"/>
              <w:autoSpaceDN w:val="0"/>
              <w:bidi w:val="0"/>
              <w:adjustRightInd w:val="0"/>
              <w:snapToGrid w:val="0"/>
              <w:spacing w:before="95" w:line="322" w:lineRule="exact"/>
              <w:ind w:left="1181"/>
              <w:textAlignment w:val="baseline"/>
              <w:rPr>
                <w:rFonts w:ascii="宋体" w:hAnsi="宋体" w:eastAsia="宋体" w:cs="宋体"/>
                <w:sz w:val="21"/>
                <w:szCs w:val="21"/>
              </w:rPr>
            </w:pPr>
            <w:r>
              <w:rPr>
                <w:rFonts w:ascii="宋体" w:hAnsi="宋体" w:eastAsia="宋体" w:cs="宋体"/>
                <w:spacing w:val="2"/>
                <w:position w:val="8"/>
                <w:sz w:val="21"/>
                <w:szCs w:val="21"/>
              </w:rPr>
              <w:t>责任倒查</w:t>
            </w:r>
          </w:p>
          <w:p>
            <w:pPr>
              <w:keepNext w:val="0"/>
              <w:keepLines w:val="0"/>
              <w:pageBreakBefore w:val="0"/>
              <w:kinsoku/>
              <w:wordWrap/>
              <w:overflowPunct/>
              <w:topLinePunct/>
              <w:autoSpaceDE w:val="0"/>
              <w:autoSpaceDN w:val="0"/>
              <w:bidi w:val="0"/>
              <w:adjustRightInd w:val="0"/>
              <w:snapToGrid w:val="0"/>
              <w:spacing w:line="195" w:lineRule="auto"/>
              <w:ind w:left="861"/>
              <w:textAlignment w:val="baseline"/>
              <w:rPr>
                <w:rFonts w:ascii="宋体" w:hAnsi="宋体" w:eastAsia="宋体" w:cs="宋体"/>
                <w:sz w:val="21"/>
                <w:szCs w:val="21"/>
              </w:rPr>
            </w:pPr>
            <w:r>
              <w:rPr>
                <w:rFonts w:ascii="宋体" w:hAnsi="宋体" w:eastAsia="宋体" w:cs="宋体"/>
                <w:spacing w:val="6"/>
                <w:sz w:val="21"/>
                <w:szCs w:val="21"/>
              </w:rPr>
              <w:t>追责问责</w:t>
            </w:r>
            <w:r>
              <w:rPr>
                <w:rFonts w:hint="eastAsia" w:ascii="宋体" w:hAnsi="宋体" w:eastAsia="宋体" w:cs="宋体"/>
                <w:spacing w:val="6"/>
                <w:sz w:val="21"/>
                <w:szCs w:val="21"/>
                <w:lang w:eastAsia="zh-CN"/>
              </w:rPr>
              <w:t>（</w:t>
            </w:r>
            <w:r>
              <w:rPr>
                <w:rFonts w:ascii="宋体" w:hAnsi="宋体" w:eastAsia="宋体" w:cs="宋体"/>
                <w:spacing w:val="6"/>
                <w:sz w:val="21"/>
                <w:szCs w:val="21"/>
              </w:rPr>
              <w:t>人</w:t>
            </w:r>
            <w:r>
              <w:rPr>
                <w:rFonts w:hint="eastAsia" w:ascii="宋体" w:hAnsi="宋体" w:eastAsia="宋体" w:cs="宋体"/>
                <w:spacing w:val="6"/>
                <w:sz w:val="21"/>
                <w:szCs w:val="21"/>
                <w:lang w:eastAsia="zh-CN"/>
              </w:rPr>
              <w:t>）</w:t>
            </w:r>
          </w:p>
        </w:tc>
        <w:tc>
          <w:tcPr>
            <w:tcW w:w="529"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590" w:type="dxa"/>
            <w:vAlign w:val="top"/>
          </w:tcPr>
          <w:p>
            <w:pPr>
              <w:keepNext w:val="0"/>
              <w:keepLines w:val="0"/>
              <w:pageBreakBefore w:val="0"/>
              <w:kinsoku/>
              <w:wordWrap/>
              <w:overflowPunct/>
              <w:topLinePunct/>
              <w:autoSpaceDE w:val="0"/>
              <w:autoSpaceDN w:val="0"/>
              <w:bidi w:val="0"/>
              <w:adjustRightInd w:val="0"/>
              <w:snapToGrid w:val="0"/>
              <w:spacing w:before="278" w:line="184" w:lineRule="auto"/>
              <w:ind w:left="186"/>
              <w:textAlignment w:val="baseline"/>
              <w:rPr>
                <w:rFonts w:ascii="宋体" w:hAnsi="宋体" w:eastAsia="宋体" w:cs="宋体"/>
                <w:sz w:val="21"/>
                <w:szCs w:val="21"/>
              </w:rPr>
            </w:pPr>
            <w:r>
              <w:rPr>
                <w:rFonts w:ascii="宋体" w:hAnsi="宋体" w:eastAsia="宋体" w:cs="宋体"/>
                <w:spacing w:val="-6"/>
                <w:sz w:val="21"/>
                <w:szCs w:val="21"/>
              </w:rPr>
              <w:t>10</w:t>
            </w:r>
          </w:p>
        </w:tc>
        <w:tc>
          <w:tcPr>
            <w:tcW w:w="2907" w:type="dxa"/>
            <w:vAlign w:val="top"/>
          </w:tcPr>
          <w:p>
            <w:pPr>
              <w:keepNext w:val="0"/>
              <w:keepLines w:val="0"/>
              <w:pageBreakBefore w:val="0"/>
              <w:kinsoku/>
              <w:wordWrap/>
              <w:overflowPunct/>
              <w:topLinePunct/>
              <w:autoSpaceDE w:val="0"/>
              <w:autoSpaceDN w:val="0"/>
              <w:bidi w:val="0"/>
              <w:adjustRightInd w:val="0"/>
              <w:snapToGrid w:val="0"/>
              <w:spacing w:before="75" w:line="219" w:lineRule="auto"/>
              <w:ind w:left="1026"/>
              <w:textAlignment w:val="baseline"/>
              <w:rPr>
                <w:rFonts w:ascii="宋体" w:hAnsi="宋体" w:eastAsia="宋体" w:cs="宋体"/>
                <w:sz w:val="21"/>
                <w:szCs w:val="21"/>
              </w:rPr>
            </w:pPr>
            <w:r>
              <w:rPr>
                <w:rFonts w:ascii="宋体" w:hAnsi="宋体" w:eastAsia="宋体" w:cs="宋体"/>
                <w:spacing w:val="2"/>
                <w:sz w:val="21"/>
                <w:szCs w:val="21"/>
              </w:rPr>
              <w:t>约谈通报</w:t>
            </w:r>
          </w:p>
          <w:p>
            <w:pPr>
              <w:keepNext w:val="0"/>
              <w:keepLines w:val="0"/>
              <w:pageBreakBefore w:val="0"/>
              <w:kinsoku/>
              <w:wordWrap/>
              <w:overflowPunct/>
              <w:topLinePunct/>
              <w:autoSpaceDE w:val="0"/>
              <w:autoSpaceDN w:val="0"/>
              <w:bidi w:val="0"/>
              <w:adjustRightInd w:val="0"/>
              <w:snapToGrid w:val="0"/>
              <w:spacing w:before="80" w:line="205" w:lineRule="auto"/>
              <w:ind w:left="396"/>
              <w:textAlignment w:val="baseline"/>
              <w:rPr>
                <w:rFonts w:ascii="宋体" w:hAnsi="宋体" w:eastAsia="宋体" w:cs="宋体"/>
                <w:sz w:val="21"/>
                <w:szCs w:val="21"/>
              </w:rPr>
            </w:pPr>
            <w:r>
              <w:rPr>
                <w:rFonts w:ascii="宋体" w:hAnsi="宋体" w:eastAsia="宋体" w:cs="宋体"/>
                <w:spacing w:val="4"/>
                <w:sz w:val="21"/>
                <w:szCs w:val="21"/>
              </w:rPr>
              <w:t>有关地区及部门</w:t>
            </w:r>
            <w:r>
              <w:rPr>
                <w:rFonts w:hint="eastAsia" w:ascii="宋体" w:hAnsi="宋体" w:eastAsia="宋体" w:cs="宋体"/>
                <w:spacing w:val="4"/>
                <w:sz w:val="21"/>
                <w:szCs w:val="21"/>
                <w:lang w:eastAsia="zh-CN"/>
              </w:rPr>
              <w:t>（</w:t>
            </w:r>
            <w:r>
              <w:rPr>
                <w:rFonts w:ascii="宋体" w:hAnsi="宋体" w:eastAsia="宋体" w:cs="宋体"/>
                <w:spacing w:val="4"/>
                <w:sz w:val="21"/>
                <w:szCs w:val="21"/>
              </w:rPr>
              <w:t>次</w:t>
            </w:r>
            <w:r>
              <w:rPr>
                <w:rFonts w:hint="eastAsia" w:ascii="宋体" w:hAnsi="宋体" w:eastAsia="宋体" w:cs="宋体"/>
                <w:spacing w:val="4"/>
                <w:sz w:val="21"/>
                <w:szCs w:val="21"/>
                <w:lang w:eastAsia="zh-CN"/>
              </w:rPr>
              <w:t>）</w:t>
            </w:r>
          </w:p>
        </w:tc>
        <w:tc>
          <w:tcPr>
            <w:tcW w:w="534"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Merge w:val="restart"/>
            <w:tcBorders>
              <w:bottom w:val="nil"/>
            </w:tcBorders>
            <w:vAlign w:val="top"/>
          </w:tcPr>
          <w:p>
            <w:pPr>
              <w:keepNext w:val="0"/>
              <w:keepLines w:val="0"/>
              <w:pageBreakBefore w:val="0"/>
              <w:kinsoku/>
              <w:wordWrap/>
              <w:overflowPunct/>
              <w:topLinePunct/>
              <w:autoSpaceDE w:val="0"/>
              <w:autoSpaceDN w:val="0"/>
              <w:bidi w:val="0"/>
              <w:adjustRightInd w:val="0"/>
              <w:snapToGrid w:val="0"/>
              <w:spacing w:before="251" w:line="306" w:lineRule="exact"/>
              <w:ind w:left="195"/>
              <w:textAlignment w:val="baseline"/>
              <w:rPr>
                <w:rFonts w:ascii="宋体" w:hAnsi="宋体" w:eastAsia="宋体" w:cs="宋体"/>
                <w:sz w:val="21"/>
                <w:szCs w:val="21"/>
              </w:rPr>
            </w:pPr>
            <w:r>
              <w:rPr>
                <w:rFonts w:ascii="宋体" w:hAnsi="宋体" w:eastAsia="宋体" w:cs="宋体"/>
                <w:spacing w:val="5"/>
                <w:position w:val="6"/>
                <w:sz w:val="21"/>
                <w:szCs w:val="21"/>
              </w:rPr>
              <w:t>组织</w:t>
            </w:r>
          </w:p>
          <w:p>
            <w:pPr>
              <w:keepNext w:val="0"/>
              <w:keepLines w:val="0"/>
              <w:pageBreakBefore w:val="0"/>
              <w:kinsoku/>
              <w:wordWrap/>
              <w:overflowPunct/>
              <w:topLinePunct/>
              <w:autoSpaceDE w:val="0"/>
              <w:autoSpaceDN w:val="0"/>
              <w:bidi w:val="0"/>
              <w:adjustRightInd w:val="0"/>
              <w:snapToGrid w:val="0"/>
              <w:spacing w:line="220" w:lineRule="auto"/>
              <w:ind w:left="195"/>
              <w:textAlignment w:val="baseline"/>
              <w:rPr>
                <w:rFonts w:ascii="宋体" w:hAnsi="宋体" w:eastAsia="宋体" w:cs="宋体"/>
                <w:sz w:val="21"/>
                <w:szCs w:val="21"/>
              </w:rPr>
            </w:pPr>
            <w:r>
              <w:rPr>
                <w:rFonts w:ascii="宋体" w:hAnsi="宋体" w:eastAsia="宋体" w:cs="宋体"/>
                <w:spacing w:val="7"/>
                <w:sz w:val="21"/>
                <w:szCs w:val="21"/>
              </w:rPr>
              <w:t>推动</w:t>
            </w:r>
          </w:p>
          <w:p>
            <w:pPr>
              <w:keepNext w:val="0"/>
              <w:keepLines w:val="0"/>
              <w:pageBreakBefore w:val="0"/>
              <w:kinsoku/>
              <w:wordWrap/>
              <w:overflowPunct/>
              <w:topLinePunct/>
              <w:autoSpaceDE w:val="0"/>
              <w:autoSpaceDN w:val="0"/>
              <w:bidi w:val="0"/>
              <w:adjustRightInd w:val="0"/>
              <w:snapToGrid w:val="0"/>
              <w:spacing w:before="79" w:line="220" w:lineRule="auto"/>
              <w:ind w:left="195"/>
              <w:textAlignment w:val="baseline"/>
              <w:rPr>
                <w:rFonts w:ascii="宋体" w:hAnsi="宋体" w:eastAsia="宋体" w:cs="宋体"/>
                <w:sz w:val="21"/>
                <w:szCs w:val="21"/>
              </w:rPr>
            </w:pPr>
            <w:r>
              <w:rPr>
                <w:rFonts w:ascii="宋体" w:hAnsi="宋体" w:eastAsia="宋体" w:cs="宋体"/>
                <w:spacing w:val="-3"/>
                <w:sz w:val="21"/>
                <w:szCs w:val="21"/>
              </w:rPr>
              <w:t>情况</w:t>
            </w:r>
          </w:p>
        </w:tc>
        <w:tc>
          <w:tcPr>
            <w:tcW w:w="470" w:type="dxa"/>
            <w:vAlign w:val="top"/>
          </w:tcPr>
          <w:p>
            <w:pPr>
              <w:keepNext w:val="0"/>
              <w:keepLines w:val="0"/>
              <w:pageBreakBefore w:val="0"/>
              <w:kinsoku/>
              <w:wordWrap/>
              <w:overflowPunct/>
              <w:topLinePunct/>
              <w:autoSpaceDE w:val="0"/>
              <w:autoSpaceDN w:val="0"/>
              <w:bidi w:val="0"/>
              <w:adjustRightInd w:val="0"/>
              <w:snapToGrid w:val="0"/>
              <w:spacing w:before="289" w:line="184" w:lineRule="auto"/>
              <w:ind w:left="171"/>
              <w:textAlignment w:val="baseline"/>
              <w:rPr>
                <w:rFonts w:ascii="宋体" w:hAnsi="宋体" w:eastAsia="宋体" w:cs="宋体"/>
                <w:sz w:val="21"/>
                <w:szCs w:val="21"/>
              </w:rPr>
            </w:pPr>
            <w:r>
              <w:rPr>
                <w:rFonts w:ascii="宋体" w:hAnsi="宋体" w:eastAsia="宋体" w:cs="宋体"/>
                <w:sz w:val="21"/>
                <w:szCs w:val="21"/>
              </w:rPr>
              <w:t>1</w:t>
            </w:r>
          </w:p>
        </w:tc>
        <w:tc>
          <w:tcPr>
            <w:tcW w:w="3216" w:type="dxa"/>
            <w:vAlign w:val="top"/>
          </w:tcPr>
          <w:p>
            <w:pPr>
              <w:keepNext w:val="0"/>
              <w:keepLines w:val="0"/>
              <w:pageBreakBefore w:val="0"/>
              <w:kinsoku/>
              <w:wordWrap/>
              <w:overflowPunct/>
              <w:topLinePunct/>
              <w:autoSpaceDE w:val="0"/>
              <w:autoSpaceDN w:val="0"/>
              <w:bidi w:val="0"/>
              <w:adjustRightInd w:val="0"/>
              <w:snapToGrid w:val="0"/>
              <w:spacing w:before="236" w:line="219" w:lineRule="auto"/>
              <w:ind w:left="231"/>
              <w:textAlignment w:val="baseline"/>
              <w:rPr>
                <w:rFonts w:ascii="宋体" w:hAnsi="宋体" w:eastAsia="宋体" w:cs="宋体"/>
                <w:sz w:val="21"/>
                <w:szCs w:val="21"/>
              </w:rPr>
            </w:pPr>
            <w:r>
              <w:rPr>
                <w:rFonts w:ascii="宋体" w:hAnsi="宋体" w:eastAsia="宋体" w:cs="宋体"/>
                <w:spacing w:val="3"/>
                <w:sz w:val="21"/>
                <w:szCs w:val="21"/>
              </w:rPr>
              <w:t>部门负责同志到企业宣讲</w:t>
            </w:r>
            <w:r>
              <w:rPr>
                <w:rFonts w:hint="eastAsia" w:ascii="宋体" w:hAnsi="宋体" w:eastAsia="宋体" w:cs="宋体"/>
                <w:spacing w:val="3"/>
                <w:sz w:val="21"/>
                <w:szCs w:val="21"/>
                <w:lang w:eastAsia="zh-CN"/>
              </w:rPr>
              <w:t>（</w:t>
            </w:r>
            <w:r>
              <w:rPr>
                <w:rFonts w:ascii="宋体" w:hAnsi="宋体" w:eastAsia="宋体" w:cs="宋体"/>
                <w:spacing w:val="3"/>
                <w:sz w:val="21"/>
                <w:szCs w:val="21"/>
              </w:rPr>
              <w:t>次</w:t>
            </w:r>
            <w:r>
              <w:rPr>
                <w:rFonts w:hint="eastAsia" w:ascii="宋体" w:hAnsi="宋体" w:eastAsia="宋体" w:cs="宋体"/>
                <w:spacing w:val="3"/>
                <w:sz w:val="21"/>
                <w:szCs w:val="21"/>
                <w:lang w:eastAsia="zh-CN"/>
              </w:rPr>
              <w:t>）</w:t>
            </w:r>
          </w:p>
        </w:tc>
        <w:tc>
          <w:tcPr>
            <w:tcW w:w="529"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590" w:type="dxa"/>
            <w:vAlign w:val="top"/>
          </w:tcPr>
          <w:p>
            <w:pPr>
              <w:keepNext w:val="0"/>
              <w:keepLines w:val="0"/>
              <w:pageBreakBefore w:val="0"/>
              <w:kinsoku/>
              <w:wordWrap/>
              <w:overflowPunct/>
              <w:topLinePunct/>
              <w:autoSpaceDE w:val="0"/>
              <w:autoSpaceDN w:val="0"/>
              <w:bidi w:val="0"/>
              <w:adjustRightInd w:val="0"/>
              <w:snapToGrid w:val="0"/>
              <w:spacing w:before="290" w:line="183" w:lineRule="auto"/>
              <w:ind w:left="236"/>
              <w:textAlignment w:val="baseline"/>
              <w:rPr>
                <w:rFonts w:ascii="宋体" w:hAnsi="宋体" w:eastAsia="宋体" w:cs="宋体"/>
                <w:sz w:val="21"/>
                <w:szCs w:val="21"/>
              </w:rPr>
            </w:pPr>
            <w:r>
              <w:rPr>
                <w:rFonts w:ascii="宋体" w:hAnsi="宋体" w:eastAsia="宋体" w:cs="宋体"/>
                <w:sz w:val="21"/>
                <w:szCs w:val="21"/>
              </w:rPr>
              <w:t>2</w:t>
            </w:r>
          </w:p>
        </w:tc>
        <w:tc>
          <w:tcPr>
            <w:tcW w:w="2907" w:type="dxa"/>
            <w:vAlign w:val="top"/>
          </w:tcPr>
          <w:p>
            <w:pPr>
              <w:keepNext w:val="0"/>
              <w:keepLines w:val="0"/>
              <w:pageBreakBefore w:val="0"/>
              <w:kinsoku/>
              <w:wordWrap/>
              <w:overflowPunct/>
              <w:topLinePunct/>
              <w:autoSpaceDE w:val="0"/>
              <w:autoSpaceDN w:val="0"/>
              <w:bidi w:val="0"/>
              <w:adjustRightInd w:val="0"/>
              <w:snapToGrid w:val="0"/>
              <w:spacing w:before="123" w:line="216" w:lineRule="auto"/>
              <w:ind w:left="205"/>
              <w:textAlignment w:val="baseline"/>
              <w:rPr>
                <w:rFonts w:ascii="宋体" w:hAnsi="宋体" w:eastAsia="宋体" w:cs="宋体"/>
                <w:sz w:val="21"/>
                <w:szCs w:val="21"/>
              </w:rPr>
            </w:pPr>
            <w:r>
              <w:rPr>
                <w:rFonts w:ascii="宋体" w:hAnsi="宋体" w:eastAsia="宋体" w:cs="宋体"/>
                <w:spacing w:val="-1"/>
                <w:sz w:val="21"/>
                <w:szCs w:val="21"/>
              </w:rPr>
              <w:t>举报奖励</w:t>
            </w:r>
            <w:r>
              <w:rPr>
                <w:rFonts w:hint="eastAsia" w:ascii="宋体" w:hAnsi="宋体" w:eastAsia="宋体" w:cs="宋体"/>
                <w:spacing w:val="-1"/>
                <w:sz w:val="21"/>
                <w:szCs w:val="21"/>
                <w:lang w:eastAsia="zh-CN"/>
              </w:rPr>
              <w:t>（</w:t>
            </w:r>
            <w:r>
              <w:rPr>
                <w:rFonts w:ascii="宋体" w:hAnsi="宋体" w:eastAsia="宋体" w:cs="宋体"/>
                <w:spacing w:val="14"/>
                <w:sz w:val="21"/>
                <w:szCs w:val="21"/>
              </w:rPr>
              <w:t xml:space="preserve">  </w:t>
            </w:r>
            <w:r>
              <w:rPr>
                <w:rFonts w:ascii="宋体" w:hAnsi="宋体" w:eastAsia="宋体" w:cs="宋体"/>
                <w:spacing w:val="-1"/>
                <w:sz w:val="21"/>
                <w:szCs w:val="21"/>
              </w:rPr>
              <w:t>万元</w:t>
            </w:r>
            <w:r>
              <w:rPr>
                <w:rFonts w:hint="eastAsia" w:ascii="宋体" w:hAnsi="宋体" w:eastAsia="宋体" w:cs="宋体"/>
                <w:spacing w:val="-1"/>
                <w:sz w:val="21"/>
                <w:szCs w:val="21"/>
                <w:lang w:eastAsia="zh-CN"/>
              </w:rPr>
              <w:t>）</w:t>
            </w:r>
            <w:r>
              <w:rPr>
                <w:rFonts w:ascii="宋体" w:hAnsi="宋体" w:eastAsia="宋体" w:cs="宋体"/>
                <w:spacing w:val="-1"/>
                <w:sz w:val="21"/>
                <w:szCs w:val="21"/>
              </w:rPr>
              <w:t>,其中</w:t>
            </w:r>
          </w:p>
          <w:p>
            <w:pPr>
              <w:keepNext w:val="0"/>
              <w:keepLines w:val="0"/>
              <w:pageBreakBefore w:val="0"/>
              <w:kinsoku/>
              <w:wordWrap/>
              <w:overflowPunct/>
              <w:topLinePunct/>
              <w:autoSpaceDE w:val="0"/>
              <w:autoSpaceDN w:val="0"/>
              <w:bidi w:val="0"/>
              <w:adjustRightInd w:val="0"/>
              <w:snapToGrid w:val="0"/>
              <w:spacing w:before="56" w:line="205" w:lineRule="auto"/>
              <w:ind w:left="186"/>
              <w:textAlignment w:val="baseline"/>
              <w:rPr>
                <w:rFonts w:ascii="宋体" w:hAnsi="宋体" w:eastAsia="宋体" w:cs="宋体"/>
                <w:sz w:val="21"/>
                <w:szCs w:val="21"/>
              </w:rPr>
            </w:pPr>
            <w:r>
              <w:rPr>
                <w:rFonts w:ascii="宋体" w:hAnsi="宋体" w:eastAsia="宋体" w:cs="宋体"/>
                <w:spacing w:val="1"/>
                <w:sz w:val="21"/>
                <w:szCs w:val="21"/>
              </w:rPr>
              <w:t>匿名举报查实奖励</w:t>
            </w:r>
            <w:r>
              <w:rPr>
                <w:rFonts w:hint="eastAsia" w:ascii="宋体" w:hAnsi="宋体" w:eastAsia="宋体" w:cs="宋体"/>
                <w:spacing w:val="1"/>
                <w:sz w:val="21"/>
                <w:szCs w:val="21"/>
                <w:lang w:eastAsia="zh-CN"/>
              </w:rPr>
              <w:t>（</w:t>
            </w:r>
            <w:r>
              <w:rPr>
                <w:rFonts w:ascii="宋体" w:hAnsi="宋体" w:eastAsia="宋体" w:cs="宋体"/>
                <w:spacing w:val="16"/>
                <w:sz w:val="21"/>
                <w:szCs w:val="21"/>
              </w:rPr>
              <w:t xml:space="preserve">  </w:t>
            </w:r>
            <w:r>
              <w:rPr>
                <w:rFonts w:ascii="宋体" w:hAnsi="宋体" w:eastAsia="宋体" w:cs="宋体"/>
                <w:spacing w:val="1"/>
                <w:sz w:val="21"/>
                <w:szCs w:val="21"/>
              </w:rPr>
              <w:t>万元</w:t>
            </w:r>
            <w:r>
              <w:rPr>
                <w:rFonts w:hint="eastAsia" w:ascii="宋体" w:hAnsi="宋体" w:eastAsia="宋体" w:cs="宋体"/>
                <w:spacing w:val="1"/>
                <w:sz w:val="21"/>
                <w:szCs w:val="21"/>
                <w:lang w:eastAsia="zh-CN"/>
              </w:rPr>
              <w:t>）</w:t>
            </w:r>
          </w:p>
        </w:tc>
        <w:tc>
          <w:tcPr>
            <w:tcW w:w="534"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24" w:type="dxa"/>
            <w:vMerge w:val="continue"/>
            <w:tcBorders>
              <w:top w:val="nil"/>
            </w:tcBorders>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470" w:type="dxa"/>
            <w:vAlign w:val="top"/>
          </w:tcPr>
          <w:p>
            <w:pPr>
              <w:keepNext w:val="0"/>
              <w:keepLines w:val="0"/>
              <w:pageBreakBefore w:val="0"/>
              <w:kinsoku/>
              <w:wordWrap/>
              <w:overflowPunct/>
              <w:topLinePunct/>
              <w:autoSpaceDE w:val="0"/>
              <w:autoSpaceDN w:val="0"/>
              <w:bidi w:val="0"/>
              <w:adjustRightInd w:val="0"/>
              <w:snapToGrid w:val="0"/>
              <w:spacing w:before="281" w:line="183" w:lineRule="auto"/>
              <w:ind w:left="171"/>
              <w:textAlignment w:val="baseline"/>
              <w:rPr>
                <w:rFonts w:ascii="宋体" w:hAnsi="宋体" w:eastAsia="宋体" w:cs="宋体"/>
                <w:sz w:val="21"/>
                <w:szCs w:val="21"/>
              </w:rPr>
            </w:pPr>
            <w:r>
              <w:rPr>
                <w:rFonts w:ascii="宋体" w:hAnsi="宋体" w:eastAsia="宋体" w:cs="宋体"/>
                <w:sz w:val="21"/>
                <w:szCs w:val="21"/>
              </w:rPr>
              <w:t>3</w:t>
            </w:r>
          </w:p>
        </w:tc>
        <w:tc>
          <w:tcPr>
            <w:tcW w:w="3216" w:type="dxa"/>
            <w:vAlign w:val="top"/>
          </w:tcPr>
          <w:p>
            <w:pPr>
              <w:keepNext w:val="0"/>
              <w:keepLines w:val="0"/>
              <w:pageBreakBefore w:val="0"/>
              <w:kinsoku/>
              <w:wordWrap/>
              <w:overflowPunct/>
              <w:topLinePunct/>
              <w:autoSpaceDE w:val="0"/>
              <w:autoSpaceDN w:val="0"/>
              <w:bidi w:val="0"/>
              <w:adjustRightInd w:val="0"/>
              <w:snapToGrid w:val="0"/>
              <w:spacing w:before="98"/>
              <w:ind w:left="551" w:right="514" w:firstLine="99"/>
              <w:textAlignment w:val="baseline"/>
              <w:rPr>
                <w:rFonts w:ascii="宋体" w:hAnsi="宋体" w:eastAsia="宋体" w:cs="宋体"/>
                <w:sz w:val="21"/>
                <w:szCs w:val="21"/>
              </w:rPr>
            </w:pPr>
            <w:r>
              <w:rPr>
                <w:rFonts w:ascii="宋体" w:hAnsi="宋体" w:eastAsia="宋体" w:cs="宋体"/>
                <w:spacing w:val="1"/>
                <w:sz w:val="21"/>
                <w:szCs w:val="21"/>
              </w:rPr>
              <w:t>是否在省级主流媒体</w:t>
            </w:r>
            <w:r>
              <w:rPr>
                <w:rFonts w:ascii="宋体" w:hAnsi="宋体" w:eastAsia="宋体" w:cs="宋体"/>
                <w:sz w:val="21"/>
                <w:szCs w:val="21"/>
              </w:rPr>
              <w:t xml:space="preserve">  </w:t>
            </w:r>
            <w:r>
              <w:rPr>
                <w:rFonts w:ascii="宋体" w:hAnsi="宋体" w:eastAsia="宋体" w:cs="宋体"/>
                <w:spacing w:val="3"/>
                <w:sz w:val="21"/>
                <w:szCs w:val="21"/>
              </w:rPr>
              <w:t>播放安全生产专题栏目</w:t>
            </w:r>
          </w:p>
        </w:tc>
        <w:tc>
          <w:tcPr>
            <w:tcW w:w="529"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590"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2907"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c>
          <w:tcPr>
            <w:tcW w:w="534" w:type="dxa"/>
            <w:vAlign w:val="top"/>
          </w:tcPr>
          <w:p>
            <w:pPr>
              <w:keepNext w:val="0"/>
              <w:keepLines w:val="0"/>
              <w:pageBreakBefore w:val="0"/>
              <w:kinsoku/>
              <w:wordWrap/>
              <w:overflowPunct/>
              <w:topLinePunct/>
              <w:autoSpaceDE w:val="0"/>
              <w:autoSpaceDN w:val="0"/>
              <w:bidi w:val="0"/>
              <w:adjustRightInd w:val="0"/>
              <w:snapToGrid w:val="0"/>
              <w:textAlignment w:val="baseline"/>
              <w:rPr>
                <w:rFonts w:ascii="Arial"/>
                <w:sz w:val="21"/>
              </w:rPr>
            </w:pPr>
          </w:p>
        </w:tc>
      </w:tr>
    </w:tbl>
    <w:p>
      <w:pPr>
        <w:keepNext w:val="0"/>
        <w:keepLines w:val="0"/>
        <w:pageBreakBefore w:val="0"/>
        <w:kinsoku/>
        <w:wordWrap/>
        <w:overflowPunct/>
        <w:topLinePunct/>
        <w:autoSpaceDE w:val="0"/>
        <w:autoSpaceDN w:val="0"/>
        <w:bidi w:val="0"/>
        <w:adjustRightInd w:val="0"/>
        <w:snapToGrid w:val="0"/>
        <w:spacing w:line="334" w:lineRule="auto"/>
        <w:textAlignment w:val="baseline"/>
        <w:rPr>
          <w:rFonts w:ascii="Arial"/>
          <w:sz w:val="21"/>
        </w:rPr>
      </w:pPr>
    </w:p>
    <w:p>
      <w:pPr>
        <w:keepNext w:val="0"/>
        <w:keepLines w:val="0"/>
        <w:pageBreakBefore w:val="0"/>
        <w:kinsoku/>
        <w:wordWrap/>
        <w:overflowPunct/>
        <w:topLinePunct/>
        <w:autoSpaceDE w:val="0"/>
        <w:autoSpaceDN w:val="0"/>
        <w:bidi w:val="0"/>
        <w:adjustRightInd w:val="0"/>
        <w:snapToGrid w:val="0"/>
        <w:spacing w:before="79" w:line="267" w:lineRule="auto"/>
        <w:ind w:left="845" w:hanging="730"/>
        <w:textAlignment w:val="baseline"/>
        <w:rPr>
          <w:rFonts w:ascii="楷体" w:hAnsi="楷体" w:eastAsia="楷体" w:cs="楷体"/>
          <w:sz w:val="24"/>
          <w:szCs w:val="24"/>
        </w:rPr>
      </w:pPr>
      <w:r>
        <w:rPr>
          <w:rFonts w:ascii="楷体" w:hAnsi="楷体" w:eastAsia="楷体" w:cs="楷体"/>
          <w:spacing w:val="-1"/>
          <w:sz w:val="24"/>
          <w:szCs w:val="24"/>
        </w:rPr>
        <w:t>注：1.</w:t>
      </w:r>
      <w:r>
        <w:rPr>
          <w:rFonts w:hint="eastAsia" w:ascii="楷体" w:hAnsi="楷体" w:eastAsia="楷体" w:cs="楷体"/>
          <w:spacing w:val="-1"/>
          <w:sz w:val="24"/>
          <w:szCs w:val="24"/>
          <w:lang w:val="en-US" w:eastAsia="zh-CN"/>
        </w:rPr>
        <w:t>大英县农业农村局政策法规和行业管理股</w:t>
      </w:r>
      <w:r>
        <w:rPr>
          <w:rFonts w:ascii="楷体" w:hAnsi="楷体" w:eastAsia="楷体" w:cs="楷体"/>
          <w:spacing w:val="-1"/>
          <w:sz w:val="24"/>
          <w:szCs w:val="24"/>
        </w:rPr>
        <w:t>对各地各有关部门工作进展情况进行月调度。调度表自6月份开始上报，</w:t>
      </w:r>
      <w:r>
        <w:rPr>
          <w:rFonts w:ascii="楷体" w:hAnsi="楷体" w:eastAsia="楷体" w:cs="楷体"/>
          <w:spacing w:val="8"/>
          <w:sz w:val="24"/>
          <w:szCs w:val="24"/>
        </w:rPr>
        <w:t xml:space="preserve"> </w:t>
      </w:r>
      <w:r>
        <w:rPr>
          <w:rFonts w:ascii="楷体" w:hAnsi="楷体" w:eastAsia="楷体" w:cs="楷体"/>
          <w:spacing w:val="2"/>
          <w:sz w:val="24"/>
          <w:szCs w:val="24"/>
        </w:rPr>
        <w:t>每月1</w:t>
      </w:r>
      <w:r>
        <w:rPr>
          <w:rFonts w:ascii="楷体" w:hAnsi="楷体" w:eastAsia="楷体" w:cs="楷体"/>
          <w:spacing w:val="-54"/>
          <w:sz w:val="24"/>
          <w:szCs w:val="24"/>
        </w:rPr>
        <w:t xml:space="preserve"> </w:t>
      </w:r>
      <w:r>
        <w:rPr>
          <w:rFonts w:ascii="楷体" w:hAnsi="楷体" w:eastAsia="楷体" w:cs="楷体"/>
          <w:spacing w:val="2"/>
          <w:sz w:val="24"/>
          <w:szCs w:val="24"/>
        </w:rPr>
        <w:t>日前上报截至上月末的累计情况。</w:t>
      </w:r>
    </w:p>
    <w:p>
      <w:pPr>
        <w:keepNext w:val="0"/>
        <w:keepLines w:val="0"/>
        <w:pageBreakBefore w:val="0"/>
        <w:kinsoku/>
        <w:wordWrap/>
        <w:overflowPunct/>
        <w:topLinePunct/>
        <w:autoSpaceDE w:val="0"/>
        <w:autoSpaceDN w:val="0"/>
        <w:bidi w:val="0"/>
        <w:adjustRightInd w:val="0"/>
        <w:snapToGrid w:val="0"/>
        <w:spacing w:before="108" w:line="222" w:lineRule="auto"/>
        <w:ind w:left="534"/>
        <w:textAlignment w:val="baseline"/>
        <w:rPr>
          <w:rFonts w:ascii="楷体" w:hAnsi="楷体" w:eastAsia="楷体" w:cs="楷体"/>
          <w:sz w:val="24"/>
          <w:szCs w:val="24"/>
        </w:rPr>
      </w:pPr>
      <w:r>
        <w:rPr>
          <w:rFonts w:ascii="楷体" w:hAnsi="楷体" w:eastAsia="楷体" w:cs="楷体"/>
          <w:spacing w:val="-6"/>
          <w:sz w:val="24"/>
          <w:szCs w:val="24"/>
        </w:rPr>
        <w:t>2.“一案双罚”,是指依法对企业和企业主要负责人</w:t>
      </w:r>
      <w:r>
        <w:rPr>
          <w:rFonts w:ascii="楷体" w:hAnsi="楷体" w:eastAsia="楷体" w:cs="楷体"/>
          <w:spacing w:val="-7"/>
          <w:sz w:val="24"/>
          <w:szCs w:val="24"/>
        </w:rPr>
        <w:t>一并处罚的。</w:t>
      </w:r>
    </w:p>
    <w:sectPr>
      <w:footerReference r:id="rId4" w:type="first"/>
      <w:footerReference r:id="rId3" w:type="default"/>
      <w:pgSz w:w="11880" w:h="16820"/>
      <w:pgMar w:top="1440" w:right="1531" w:bottom="1440" w:left="1531" w:header="850" w:footer="1191" w:gutter="0"/>
      <w:pgNumType w:fmt="numberInDash"/>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M2VkNTAyOWY2YjA4YjhlZWRlMmRlZTFjMDFjOGIxNDMifQ=="/>
  </w:docVars>
  <w:rsids>
    <w:rsidRoot w:val="00000000"/>
    <w:rsid w:val="05040E34"/>
    <w:rsid w:val="0715096F"/>
    <w:rsid w:val="0EA24567"/>
    <w:rsid w:val="23AF6174"/>
    <w:rsid w:val="362116D4"/>
    <w:rsid w:val="3B5852B8"/>
    <w:rsid w:val="42D829A3"/>
    <w:rsid w:val="50E649A1"/>
    <w:rsid w:val="558C3FD4"/>
    <w:rsid w:val="676378A7"/>
    <w:rsid w:val="686315E4"/>
    <w:rsid w:val="6DCD1D14"/>
    <w:rsid w:val="7F0247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常用样式（方正仿宋简）"/>
    <w:basedOn w:val="1"/>
    <w:next w:val="1"/>
    <w:qFormat/>
    <w:uiPriority w:val="99"/>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10530</Words>
  <Characters>10665</Characters>
  <TotalTime>8</TotalTime>
  <ScaleCrop>false</ScaleCrop>
  <LinksUpToDate>false</LinksUpToDate>
  <CharactersWithSpaces>10857</CharactersWithSpaces>
  <Application>WPS Office_11.1.0.9208_F1E327BC-269C-435d-A152-05C5408002CA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2023-05-24T09:03:00Z</dcterms:created>
  <dc:creator>Kingsoft-PDF</dc:creator>
  <cp:lastModifiedBy>农业农村局</cp:lastModifiedBy>
  <cp:lastPrinted>2023-05-26T01:39:00Z</cp:lastPrinted>
  <dcterms:modified xsi:type="dcterms:W3CDTF">2023-07-14T07:15:16Z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2023-05-24T09:03:37Z</vt:filetime>
  </property>
  <property fmtid="{D5CDD505-2E9C-101B-9397-08002B2CF9AE}" pid="4" name="UsrData">
    <vt:lpwstr>646d62512d7008001f7b9a81</vt:lpwstr>
  </property>
  <property fmtid="{D5CDD505-2E9C-101B-9397-08002B2CF9AE}" pid="5" name="KSOProductBuildVer">
    <vt:lpwstr>2052-11.1.0.9208</vt:lpwstr>
  </property>
  <property fmtid="{D5CDD505-2E9C-101B-9397-08002B2CF9AE}" pid="6" name="ICV">
    <vt:lpwstr>BB764799B5FB40CEA758E6BCB1B0E7D2_12</vt:lpwstr>
  </property>
</Properties>
</file>