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ascii="方正小标宋简体" w:hAnsi="方正小标宋简体" w:eastAsia="方正小标宋简体" w:cs="方正小标宋简体"/>
          <w:sz w:val="44"/>
          <w:szCs w:val="44"/>
        </w:rPr>
        <w:fldChar w:fldCharType="begin"/>
      </w:r>
      <w:r>
        <w:rPr>
          <w:rFonts w:ascii="方正小标宋简体" w:hAnsi="方正小标宋简体" w:eastAsia="方正小标宋简体" w:cs="方正小标宋简体"/>
          <w:sz w:val="44"/>
          <w:szCs w:val="44"/>
        </w:rPr>
        <w:instrText xml:space="preserve">ADDIN CNKISM.UserStyle</w:instrText>
      </w:r>
      <w:r>
        <w:rPr>
          <w:rFonts w:ascii="方正小标宋简体" w:hAnsi="方正小标宋简体" w:eastAsia="方正小标宋简体" w:cs="方正小标宋简体"/>
          <w:sz w:val="44"/>
          <w:szCs w:val="44"/>
        </w:rPr>
        <w:fldChar w:fldCharType="end"/>
      </w:r>
      <w:r>
        <w:rPr>
          <w:rFonts w:hint="eastAsia" w:ascii="方正小标宋简体" w:hAnsi="方正小标宋简体" w:eastAsia="方正小标宋简体" w:cs="方正小标宋简体"/>
          <w:sz w:val="44"/>
          <w:szCs w:val="44"/>
        </w:rPr>
        <w:t>大英县</w:t>
      </w:r>
      <w:r>
        <w:rPr>
          <w:rFonts w:hint="eastAsia" w:ascii="方正小标宋简体" w:hAnsi="方正小标宋简体" w:eastAsia="方正小标宋简体" w:cs="方正小标宋简体"/>
          <w:sz w:val="44"/>
          <w:szCs w:val="44"/>
          <w:lang w:val="en-US" w:eastAsia="zh-CN"/>
        </w:rPr>
        <w:t>召开化工（危险化学品）及烟花爆竹企业清单制管理</w:t>
      </w:r>
      <w:r>
        <w:rPr>
          <w:rFonts w:hint="default" w:ascii="方正小标宋简体" w:hAnsi="方正小标宋简体" w:eastAsia="方正小标宋简体" w:cs="方正小标宋简体"/>
          <w:sz w:val="44"/>
          <w:szCs w:val="44"/>
          <w:lang w:val="en-US" w:eastAsia="zh-CN"/>
        </w:rPr>
        <w:t>工作</w:t>
      </w:r>
      <w:r>
        <w:rPr>
          <w:rFonts w:hint="eastAsia" w:ascii="方正小标宋简体" w:hAnsi="方正小标宋简体" w:eastAsia="方正小标宋简体" w:cs="方正小标宋简体"/>
          <w:sz w:val="44"/>
          <w:szCs w:val="44"/>
          <w:lang w:val="en-US" w:eastAsia="zh-CN"/>
        </w:rPr>
        <w:t>推进会</w:t>
      </w:r>
    </w:p>
    <w:p>
      <w:pPr>
        <w:pStyle w:val="2"/>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5月21日，大英县</w:t>
      </w:r>
      <w:r>
        <w:rPr>
          <w:rFonts w:hint="default" w:ascii="仿宋_GB2312" w:hAnsi="仿宋_GB2312" w:eastAsia="仿宋_GB2312" w:cs="仿宋_GB2312"/>
          <w:sz w:val="32"/>
          <w:szCs w:val="32"/>
          <w:lang w:val="en-US" w:eastAsia="zh-CN"/>
        </w:rPr>
        <w:t>应急管理局</w:t>
      </w:r>
      <w:r>
        <w:rPr>
          <w:rFonts w:hint="eastAsia" w:ascii="仿宋_GB2312" w:hAnsi="仿宋_GB2312" w:eastAsia="仿宋_GB2312" w:cs="仿宋_GB2312"/>
          <w:sz w:val="32"/>
          <w:szCs w:val="32"/>
          <w:lang w:val="en-US" w:eastAsia="zh-CN"/>
        </w:rPr>
        <w:t>组织辖区</w:t>
      </w:r>
      <w:r>
        <w:rPr>
          <w:rFonts w:hint="default" w:ascii="仿宋_GB2312" w:hAnsi="仿宋_GB2312" w:eastAsia="仿宋_GB2312" w:cs="仿宋_GB2312"/>
          <w:sz w:val="32"/>
          <w:szCs w:val="32"/>
          <w:lang w:val="en-US" w:eastAsia="zh-CN"/>
        </w:rPr>
        <w:t>11家危险化学品企业、38</w:t>
      </w:r>
      <w:r>
        <w:rPr>
          <w:rFonts w:hint="eastAsia" w:ascii="仿宋_GB2312" w:hAnsi="仿宋_GB2312" w:eastAsia="仿宋_GB2312" w:cs="仿宋_GB2312"/>
          <w:sz w:val="32"/>
          <w:szCs w:val="32"/>
          <w:lang w:val="en-US" w:eastAsia="zh-CN"/>
        </w:rPr>
        <w:t>家</w:t>
      </w:r>
      <w:r>
        <w:rPr>
          <w:rFonts w:hint="default" w:ascii="仿宋_GB2312" w:hAnsi="仿宋_GB2312" w:eastAsia="仿宋_GB2312" w:cs="仿宋_GB2312"/>
          <w:sz w:val="32"/>
          <w:szCs w:val="32"/>
          <w:lang w:val="en-US" w:eastAsia="zh-CN"/>
        </w:rPr>
        <w:t>一般化工</w:t>
      </w:r>
      <w:r>
        <w:rPr>
          <w:rFonts w:hint="eastAsia" w:ascii="仿宋_GB2312" w:hAnsi="仿宋_GB2312" w:eastAsia="仿宋_GB2312" w:cs="仿宋_GB2312"/>
          <w:sz w:val="32"/>
          <w:szCs w:val="32"/>
          <w:lang w:val="en-US" w:eastAsia="zh-CN"/>
        </w:rPr>
        <w:t>企业、4家烟花爆竹企业分管负责人召开清单制管理</w:t>
      </w:r>
      <w:r>
        <w:rPr>
          <w:rFonts w:hint="default"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val="en-US" w:eastAsia="zh-CN"/>
        </w:rPr>
        <w:t>推进会。</w:t>
      </w:r>
      <w:r>
        <w:rPr>
          <w:rFonts w:hint="default" w:ascii="仿宋_GB2312" w:hAnsi="仿宋_GB2312" w:eastAsia="仿宋_GB2312" w:cs="仿宋_GB2312"/>
          <w:sz w:val="32"/>
          <w:szCs w:val="32"/>
          <w:lang w:val="en-US" w:eastAsia="zh-CN"/>
        </w:rPr>
        <w:t>会上，</w:t>
      </w:r>
      <w:r>
        <w:rPr>
          <w:rFonts w:hint="eastAsia" w:ascii="仿宋_GB2312" w:hAnsi="仿宋_GB2312" w:eastAsia="仿宋_GB2312" w:cs="仿宋_GB2312"/>
          <w:sz w:val="32"/>
          <w:szCs w:val="32"/>
          <w:lang w:val="en-US" w:eastAsia="zh-CN"/>
        </w:rPr>
        <w:t>传达学习</w:t>
      </w:r>
      <w:r>
        <w:rPr>
          <w:rFonts w:hint="default" w:ascii="仿宋_GB2312" w:hAnsi="仿宋_GB2312" w:eastAsia="仿宋_GB2312" w:cs="仿宋_GB2312"/>
          <w:sz w:val="32"/>
          <w:szCs w:val="32"/>
          <w:lang w:val="en-US" w:eastAsia="zh-CN"/>
        </w:rPr>
        <w:t>了近期中、省、市化工危险化学品和烟花爆竹安全监管会议精神。分析了存在的问题</w:t>
      </w:r>
      <w:r>
        <w:rPr>
          <w:rFonts w:hint="eastAsia" w:ascii="仿宋_GB2312" w:hAnsi="仿宋_GB2312" w:eastAsia="仿宋_GB2312" w:cs="仿宋_GB2312"/>
          <w:sz w:val="32"/>
          <w:szCs w:val="32"/>
          <w:lang w:val="en-US" w:eastAsia="zh-CN"/>
        </w:rPr>
        <w:t>，安排部署</w:t>
      </w:r>
      <w:r>
        <w:rPr>
          <w:rFonts w:hint="default" w:ascii="仿宋_GB2312" w:hAnsi="仿宋_GB2312" w:eastAsia="仿宋_GB2312" w:cs="仿宋_GB2312"/>
          <w:sz w:val="32"/>
          <w:szCs w:val="32"/>
          <w:lang w:val="en-US" w:eastAsia="zh-CN"/>
        </w:rPr>
        <w:t>近期</w:t>
      </w:r>
      <w:r>
        <w:rPr>
          <w:rFonts w:hint="eastAsia" w:ascii="仿宋_GB2312" w:hAnsi="仿宋_GB2312" w:eastAsia="仿宋_GB2312" w:cs="仿宋_GB2312"/>
          <w:sz w:val="32"/>
          <w:szCs w:val="32"/>
          <w:lang w:val="en-US" w:eastAsia="zh-CN"/>
        </w:rPr>
        <w:t>全县化工危险化学品和烟花爆竹安全生产</w:t>
      </w:r>
      <w:r>
        <w:rPr>
          <w:rFonts w:hint="default" w:ascii="仿宋_GB2312" w:hAnsi="仿宋_GB2312" w:eastAsia="仿宋_GB2312" w:cs="仿宋_GB2312"/>
          <w:sz w:val="32"/>
          <w:szCs w:val="32"/>
          <w:lang w:val="en-US" w:eastAsia="zh-CN"/>
        </w:rPr>
        <w:t>清单制管理</w:t>
      </w:r>
      <w:r>
        <w:rPr>
          <w:rFonts w:hint="eastAsia" w:ascii="仿宋_GB2312" w:hAnsi="仿宋_GB2312" w:eastAsia="仿宋_GB2312" w:cs="仿宋_GB2312"/>
          <w:sz w:val="32"/>
          <w:szCs w:val="32"/>
          <w:lang w:val="en-US" w:eastAsia="zh-CN"/>
        </w:rPr>
        <w:t>、“铸安2020”监管执法专项行动</w:t>
      </w:r>
      <w:r>
        <w:rPr>
          <w:rFonts w:hint="eastAsia" w:ascii="仿宋_GB2312" w:hAnsi="仿宋_GB2312" w:eastAsia="仿宋_GB2312" w:cs="仿宋_GB2312"/>
          <w:sz w:val="32"/>
          <w:szCs w:val="32"/>
          <w:lang w:val="en-US" w:eastAsia="zh-CN"/>
        </w:rPr>
        <w:t>以及汛期安全</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会议指出，去年大英县清单制试点工作取得了极好的成效，但全县化工企业多，部分企业基础薄弱，全面推行的</w:t>
      </w:r>
      <w:r>
        <w:rPr>
          <w:rFonts w:hint="default" w:ascii="仿宋_GB2312" w:hAnsi="仿宋_GB2312" w:eastAsia="仿宋_GB2312" w:cs="仿宋_GB2312"/>
          <w:sz w:val="32"/>
          <w:szCs w:val="32"/>
          <w:lang w:val="en-US" w:eastAsia="zh-CN"/>
        </w:rPr>
        <w:t>时间紧、</w:t>
      </w:r>
      <w:r>
        <w:rPr>
          <w:rFonts w:hint="eastAsia" w:ascii="仿宋_GB2312" w:hAnsi="仿宋_GB2312" w:eastAsia="仿宋_GB2312" w:cs="仿宋_GB2312"/>
          <w:sz w:val="32"/>
          <w:szCs w:val="32"/>
          <w:lang w:val="en-US" w:eastAsia="zh-CN"/>
        </w:rPr>
        <w:t>任务重，要迅速</w:t>
      </w:r>
      <w:r>
        <w:rPr>
          <w:rFonts w:hint="default" w:ascii="仿宋_GB2312" w:hAnsi="仿宋_GB2312" w:eastAsia="仿宋_GB2312" w:cs="仿宋_GB2312"/>
          <w:sz w:val="32"/>
          <w:szCs w:val="32"/>
          <w:lang w:val="en-US" w:eastAsia="zh-CN"/>
        </w:rPr>
        <w:t>行动</w:t>
      </w:r>
      <w:r>
        <w:rPr>
          <w:rFonts w:hint="eastAsia" w:ascii="仿宋_GB2312" w:hAnsi="仿宋_GB2312" w:eastAsia="仿宋_GB2312" w:cs="仿宋_GB2312"/>
          <w:sz w:val="32"/>
          <w:szCs w:val="32"/>
          <w:lang w:val="en-US" w:eastAsia="zh-CN"/>
        </w:rPr>
        <w:t>，把握时间节点，深入研究</w:t>
      </w:r>
      <w:r>
        <w:rPr>
          <w:rFonts w:hint="default" w:ascii="仿宋_GB2312" w:hAnsi="仿宋_GB2312" w:eastAsia="仿宋_GB2312" w:cs="仿宋_GB2312"/>
          <w:sz w:val="32"/>
          <w:szCs w:val="32"/>
          <w:lang w:val="en-US" w:eastAsia="zh-CN"/>
        </w:rPr>
        <w:t>清单参考</w:t>
      </w:r>
      <w:r>
        <w:rPr>
          <w:rFonts w:hint="eastAsia" w:ascii="仿宋_GB2312" w:hAnsi="仿宋_GB2312" w:eastAsia="仿宋_GB2312" w:cs="仿宋_GB2312"/>
          <w:sz w:val="32"/>
          <w:szCs w:val="32"/>
          <w:lang w:val="en-US" w:eastAsia="zh-CN"/>
        </w:rPr>
        <w:t>模板（1.0版），</w:t>
      </w:r>
      <w:r>
        <w:rPr>
          <w:rFonts w:hint="default" w:ascii="仿宋_GB2312" w:hAnsi="仿宋_GB2312" w:eastAsia="仿宋_GB2312" w:cs="仿宋_GB2312"/>
          <w:sz w:val="32"/>
          <w:szCs w:val="32"/>
          <w:lang w:val="en-US" w:eastAsia="zh-CN"/>
        </w:rPr>
        <w:t>结合企业自身实际，</w:t>
      </w:r>
      <w:r>
        <w:rPr>
          <w:rFonts w:hint="eastAsia" w:ascii="仿宋_GB2312" w:hAnsi="仿宋_GB2312" w:eastAsia="仿宋_GB2312" w:cs="仿宋_GB2312"/>
          <w:sz w:val="32"/>
          <w:szCs w:val="32"/>
          <w:lang w:val="en-US" w:eastAsia="zh-CN"/>
        </w:rPr>
        <w:t>加快推进安全生产清单制管理工作。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会议要求，各企业要坚持“三用”原则，确保安全生产清单制管理工作落地落实落细。</w:t>
      </w:r>
      <w:r>
        <w:rPr>
          <w:rFonts w:hint="eastAsia" w:ascii="仿宋_GB2312" w:hAnsi="仿宋_GB2312" w:eastAsia="仿宋_GB2312" w:cs="仿宋_GB2312"/>
          <w:b/>
          <w:bCs/>
          <w:sz w:val="32"/>
          <w:szCs w:val="32"/>
          <w:lang w:val="en-US" w:eastAsia="zh-CN"/>
        </w:rPr>
        <w:t>一要</w:t>
      </w:r>
      <w:r>
        <w:rPr>
          <w:rFonts w:hint="eastAsia" w:ascii="仿宋_GB2312" w:hAnsi="仿宋_GB2312" w:eastAsia="仿宋_GB2312" w:cs="仿宋_GB2312"/>
          <w:sz w:val="32"/>
          <w:szCs w:val="32"/>
          <w:lang w:val="en-US" w:eastAsia="zh-CN"/>
        </w:rPr>
        <w:t>精准适用。模板的意义在于给大家指明方向，具有指导性，各企业要以风险辨识为核心，围绕企业主体责任、风险管控、日常安全工作等方面编制符合客观实际情况的清单，不能生搬硬套。</w:t>
      </w:r>
      <w:r>
        <w:rPr>
          <w:rFonts w:hint="eastAsia" w:ascii="仿宋_GB2312" w:hAnsi="仿宋_GB2312" w:eastAsia="仿宋_GB2312" w:cs="仿宋_GB2312"/>
          <w:b/>
          <w:bCs/>
          <w:sz w:val="32"/>
          <w:szCs w:val="32"/>
          <w:lang w:val="en-US" w:eastAsia="zh-CN"/>
        </w:rPr>
        <w:t>二要</w:t>
      </w:r>
      <w:r>
        <w:rPr>
          <w:rFonts w:hint="eastAsia" w:ascii="仿宋_GB2312" w:hAnsi="仿宋_GB2312" w:eastAsia="仿宋_GB2312" w:cs="仿宋_GB2312"/>
          <w:sz w:val="32"/>
          <w:szCs w:val="32"/>
          <w:lang w:val="en-US" w:eastAsia="zh-CN"/>
        </w:rPr>
        <w:t>简明实用。清单编制无须长篇大论、千篇一律，只用简洁明了、操作性强，上到企业管理层下到班组操作工都能一以贯之。</w:t>
      </w:r>
      <w:r>
        <w:rPr>
          <w:rFonts w:hint="default" w:ascii="仿宋_GB2312" w:hAnsi="仿宋_GB2312" w:eastAsia="仿宋_GB2312" w:cs="仿宋_GB2312"/>
          <w:b/>
          <w:bCs/>
          <w:sz w:val="32"/>
          <w:szCs w:val="32"/>
          <w:lang w:val="en-US" w:eastAsia="zh-CN"/>
        </w:rPr>
        <w:t>三要</w:t>
      </w:r>
      <w:r>
        <w:rPr>
          <w:rFonts w:hint="eastAsia" w:ascii="仿宋_GB2312" w:hAnsi="仿宋_GB2312" w:eastAsia="仿宋_GB2312" w:cs="仿宋_GB2312"/>
          <w:sz w:val="32"/>
          <w:szCs w:val="32"/>
          <w:lang w:val="en-US" w:eastAsia="zh-CN"/>
        </w:rPr>
        <w:t>管用好用。清单编制出来不能看起来高大上，实际只能挂墙上，要把清单用活起来，成为企业日常管理的好抓手，成为落实企业主体责任的好帮手。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drawing>
          <wp:inline distT="0" distB="0" distL="0" distR="0">
            <wp:extent cx="5617210" cy="3745230"/>
            <wp:effectExtent l="0" t="0" r="2540" b="7620"/>
            <wp:docPr id="1026" name="图片 1" descr="IMG_6839"/>
            <wp:cNvGraphicFramePr/>
            <a:graphic xmlns:a="http://schemas.openxmlformats.org/drawingml/2006/main">
              <a:graphicData uri="http://schemas.openxmlformats.org/drawingml/2006/picture">
                <pic:pic xmlns:pic="http://schemas.openxmlformats.org/drawingml/2006/picture">
                  <pic:nvPicPr>
                    <pic:cNvPr id="1026" name="图片 1" descr="IMG_6839"/>
                    <pic:cNvPicPr/>
                  </pic:nvPicPr>
                  <pic:blipFill>
                    <a:blip r:embed="rId4" cstate="print"/>
                    <a:srcRect/>
                    <a:stretch>
                      <a:fillRect/>
                    </a:stretch>
                  </pic:blipFill>
                  <pic:spPr>
                    <a:xfrm>
                      <a:off x="0" y="0"/>
                      <a:ext cx="5617210" cy="3745230"/>
                    </a:xfrm>
                    <a:prstGeom prst="rect">
                      <a:avLst/>
                    </a:prstGeom>
                  </pic:spPr>
                </pic:pic>
              </a:graphicData>
            </a:graphic>
          </wp:inline>
        </w:drawing>
      </w:r>
      <w:bookmarkEnd w:id="0"/>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drawing>
          <wp:inline distT="0" distB="0" distL="0" distR="0">
            <wp:extent cx="5575300" cy="3716655"/>
            <wp:effectExtent l="0" t="0" r="6350" b="16510"/>
            <wp:docPr id="1027" name="图片 2" descr="IMG_6842"/>
            <wp:cNvGraphicFramePr/>
            <a:graphic xmlns:a="http://schemas.openxmlformats.org/drawingml/2006/main">
              <a:graphicData uri="http://schemas.openxmlformats.org/drawingml/2006/picture">
                <pic:pic xmlns:pic="http://schemas.openxmlformats.org/drawingml/2006/picture">
                  <pic:nvPicPr>
                    <pic:cNvPr id="1027" name="图片 2" descr="IMG_6842"/>
                    <pic:cNvPicPr/>
                  </pic:nvPicPr>
                  <pic:blipFill>
                    <a:blip r:embed="rId5" cstate="print"/>
                    <a:srcRect/>
                    <a:stretch>
                      <a:fillRect/>
                    </a:stretch>
                  </pic:blipFill>
                  <pic:spPr>
                    <a:xfrm>
                      <a:off x="0" y="0"/>
                      <a:ext cx="5575300" cy="3717289"/>
                    </a:xfrm>
                    <a:prstGeom prst="rect">
                      <a:avLst/>
                    </a:prstGeom>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大英县应急管理局熊安勇副主任现场对参训企业开展清单制工作培训，安排部署近期工作。</w:t>
      </w:r>
    </w:p>
    <w:sectPr>
      <w:pgSz w:w="11906" w:h="16838"/>
      <w:pgMar w:top="2098"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embedRegular r:id="rId1" w:fontKey="{155A2E5A-CC22-41B9-A60A-040276D7F4E2}"/>
  </w:font>
  <w:font w:name="仿宋_GB2312">
    <w:panose1 w:val="02010609030101010101"/>
    <w:charset w:val="86"/>
    <w:family w:val="auto"/>
    <w:pitch w:val="default"/>
    <w:sig w:usb0="00000001" w:usb1="080E0000" w:usb2="00000000" w:usb3="00000000" w:csb0="00040000" w:csb1="00000000"/>
    <w:embedRegular r:id="rId2" w:fontKey="{7FC1DFF1-17D5-4610-84EC-3FD954C796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CC58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587</Words>
  <Characters>595</Characters>
  <Paragraphs>8</Paragraphs>
  <TotalTime>18</TotalTime>
  <ScaleCrop>false</ScaleCrop>
  <LinksUpToDate>false</LinksUpToDate>
  <CharactersWithSpaces>595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2020-04-28T09:04:00Z</dcterms:created>
  <dc:creator>oneday1382274805</dc:creator>
  <cp:lastModifiedBy>芽包poi</cp:lastModifiedBy>
  <dcterms:modified xsi:type="dcterms:W3CDTF">2020-05-21T09:11:37Z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