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2B2B2B"/>
          <w:spacing w:val="0"/>
          <w:sz w:val="32"/>
          <w:szCs w:val="32"/>
          <w:shd w:val="clear" w:color="auto" w:fill="FFFFFF"/>
          <w:lang w:val="en" w:eastAsia="zh-CN"/>
        </w:rPr>
        <w:t>附件</w:t>
      </w:r>
      <w:r>
        <w:rPr>
          <w:rFonts w:hint="eastAsia" w:ascii="黑体" w:hAnsi="黑体" w:eastAsia="黑体" w:cs="黑体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黑体"/>
          <w:color w:val="auto"/>
          <w:spacing w:val="0"/>
          <w:sz w:val="44"/>
          <w:szCs w:val="44"/>
          <w:shd w:val="clear" w:color="auto" w:fill="FFFFFF"/>
          <w:lang w:val="en-US" w:eastAsia="zh-CN"/>
        </w:rPr>
        <w:t>拟予以警告和撤销登记社会团体名单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  <w:lang w:eastAsia="zh-CN"/>
        </w:rPr>
        <w:t>（共计</w:t>
      </w:r>
      <w:r>
        <w:rPr>
          <w:rFonts w:hint="eastAsia"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44</w:t>
      </w:r>
      <w:r>
        <w:rPr>
          <w:rFonts w:hint="eastAsia"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  <w:lang w:eastAsia="zh-CN"/>
        </w:rPr>
        <w:t>个）</w:t>
      </w:r>
    </w:p>
    <w:tbl>
      <w:tblPr>
        <w:tblStyle w:val="5"/>
        <w:tblpPr w:leftFromText="180" w:rightFromText="180" w:vertAnchor="text" w:horzAnchor="page" w:tblpX="1896" w:tblpY="156"/>
        <w:tblOverlap w:val="never"/>
        <w:tblW w:w="8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155"/>
        <w:gridCol w:w="2250"/>
        <w:gridCol w:w="1132"/>
        <w:gridCol w:w="1131"/>
        <w:gridCol w:w="114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业务主管单位名称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年检情况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处罚措施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大英县发展和改革局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大英县粮食行业协会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贺小军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大英县公安局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大英县公安文学艺术联合会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徐元龙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大英县河边镇人民政府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大英县河边老年协会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王厚菊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大英县快乐健身协会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冷素芳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大英县教育和体育局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大英县足球协会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　爽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大英县科学技术协会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大英县霖麟水产养殖协会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熊玉平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大英县润和养鱼协会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杨友学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大英县众益蜂业协会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应华明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大英县兴禾农业粮蔬科技生产协会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徐其万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大英县养鹅协会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　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大英县金元龙塘湾种养殖协会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肖榜辉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大英县加州香甜早桃协会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李万兴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大英县永发养殖协会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聂常勇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大英县盛世兴农粮油果蔬协会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田东平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大英县浩翔种养殖协会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　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大英县枯井种养殖协会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陈才辉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大英县花园种植协会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　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大英县辉宏畜禽养殖协会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肖四壁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大英县中药材种子繁育协会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罗继伟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大英县彩原粮油种植协会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方章美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大英县峦苍柏村种养殖协会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李兴彬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大英县卓野香农甜桃种植协会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何天玉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大英县农业农村局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大英县三七产业发展协会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邓德山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大英县羊产业协会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齐仁双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大英县商务和经济合作局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大英县电子商务协会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　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大英县商业贸易协会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　燕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大英县市场监督管理局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大英县广告协会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　翔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大英县水利局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大英县人民渠灌区隆盛白寨用水户协会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钟怀德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大英县人民政府台湾事务办公室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大英县台胞台属联谊会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王洪先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大英县委统战部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大英县新的社会阶层人士联谊会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陈克辉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大英县退役军人事务局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18"/>
                <w:kern w:val="0"/>
                <w:sz w:val="18"/>
                <w:szCs w:val="18"/>
                <w:u w:val="none"/>
                <w:lang w:val="en-US" w:eastAsia="zh-CN" w:bidi="ar"/>
              </w:rPr>
              <w:t>大英县退役军人创新创业协会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江红全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18"/>
                <w:kern w:val="0"/>
                <w:sz w:val="18"/>
                <w:szCs w:val="18"/>
                <w:u w:val="none"/>
                <w:lang w:val="en-US" w:eastAsia="zh-CN" w:bidi="ar"/>
              </w:rPr>
              <w:t>连续两年未年检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大英县卫生健康局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大英县卫生协会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　彬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大英县文学艺术界联合会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大英县乐康艺术协会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田贵富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大英县电影电视爱好者协会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　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大英县健身舞协会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方荣华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一年未年检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大英县人民政府盐井街道办事处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大英县城东群众文化健身协会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覃光蓉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大英县胡家坝社区老年人活动协会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何顺金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大英县梨子坝老年协会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大英县卓筒井镇人民政府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大英县卓源老年协会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王清杰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大英县卓筒井镇老龄协会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蔡景安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大英县民政局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大英县颐康养老服务协会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庞　飞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大英县天保老龄协会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王碧华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大英县玉峰老龄协会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唐继中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大英县关心关爱联合会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　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WVkNWJmOWNmMjZhZmFmMjA2ZTc1YWZlMDdjMWUifQ=="/>
  </w:docVars>
  <w:rsids>
    <w:rsidRoot w:val="735E4F5D"/>
    <w:rsid w:val="735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spacing w:line="560" w:lineRule="exact"/>
    </w:pPr>
  </w:style>
  <w:style w:type="paragraph" w:styleId="4">
    <w:name w:val="Body Text First Indent"/>
    <w:basedOn w:val="3"/>
    <w:qFormat/>
    <w:uiPriority w:val="0"/>
    <w:pPr>
      <w:widowControl w:val="0"/>
      <w:autoSpaceDE w:val="0"/>
      <w:autoSpaceDN/>
      <w:spacing w:line="580" w:lineRule="exact"/>
      <w:ind w:firstLine="624"/>
    </w:pPr>
    <w:rPr>
      <w:spacing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2022-10-18T07:04:00Z</dcterms:created>
  <dc:creator>冰</dc:creator>
  <cp:lastModifiedBy>冰</cp:lastModifiedBy>
  <dcterms:modified xsi:type="dcterms:W3CDTF">2022-10-18T07:12:17Z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9992D6883A4D4D8B88DBA2C1602815E3</vt:lpwstr>
  </property>
</Properties>
</file>