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大英县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肥料、农药、农膜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调查统计方案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为准确掌握全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使用情况和变化趋势，提高农民科学施肥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、用药、农膜回收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</w:t>
      </w:r>
      <w:r>
        <w:rPr>
          <w:rFonts w:hint="eastAsia" w:ascii="仿宋_GB2312" w:hAnsi="仿宋_GB2312" w:eastAsia="仿宋_GB2312" w:cs="仿宋_GB2312"/>
          <w:sz w:val="32"/>
          <w:szCs w:val="32"/>
        </w:rPr>
        <w:t>减量增效与农业生态环保，制定本方案。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一）调查统计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肥料、农药用量及农膜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回收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二）调查统计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主要河流周边村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肥料、农药用量及农膜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二、调查作物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水稻、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玉米、大豆、马铃薯、花生、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小麦、油菜</w:t>
      </w:r>
      <w:r>
        <w:rPr>
          <w:rFonts w:hint="eastAsia" w:ascii="仿宋_GB2312" w:hAnsi="仿宋_GB2312" w:eastAsia="仿宋_GB2312" w:cs="仿宋_GB2312"/>
          <w:sz w:val="32"/>
          <w:szCs w:val="32"/>
        </w:rPr>
        <w:t>、杂粮、杂豆、蔬菜、西瓜、甜瓜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水果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及其它农作物。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一）农作物播种面积。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调查统计本辖区内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水稻、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玉米、大豆、马铃薯、花生、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小麦、油菜</w:t>
      </w:r>
      <w:r>
        <w:rPr>
          <w:rFonts w:hint="eastAsia" w:ascii="仿宋_GB2312" w:hAnsi="仿宋_GB2312" w:eastAsia="仿宋_GB2312" w:cs="仿宋_GB2312"/>
          <w:sz w:val="32"/>
          <w:szCs w:val="32"/>
        </w:rPr>
        <w:t>、杂粮、杂豆、蔬菜、西瓜、甜瓜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水果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及其它农作物。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肥料、农药用量及农膜</w:t>
      </w:r>
      <w:r>
        <w:rPr>
          <w:rFonts w:hint="eastAsia" w:ascii="楷体_GB2312" w:hAnsi="楷体_GB2312" w:eastAsia="楷体_GB2312" w:cs="楷体_GB2312"/>
          <w:sz w:val="32"/>
          <w:szCs w:val="32"/>
        </w:rPr>
        <w:t>使用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回收</w:t>
      </w:r>
      <w:r>
        <w:rPr>
          <w:rFonts w:hint="eastAsia" w:ascii="楷体_GB2312" w:hAnsi="楷体_GB2312" w:eastAsia="楷体_GB2312" w:cs="楷体_GB2312"/>
          <w:sz w:val="32"/>
          <w:szCs w:val="32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调查统计本辖区内每种农作物单位面积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肥料、农药用量及农膜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情况调查采取入户点调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与统计调查结合方式，每1个调查户为1个调查点。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(一）调查点的建立。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每个村建立2个以上调查点，主要河流周边村建立4个以上调查点（重点区域），单独统计分析。二是每种农作物调查点数量根据本辖区内农作物播种面积比例确定，每种农作物不少于1个调查点，并按高、中、低三个施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、施药、用膜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水平平均分配调查点数量。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(二）农作物播种面积调查。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根据本辖区实际情况，详细填报每种农作物实际播种面积。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肥料、农药用量及农膜</w:t>
      </w:r>
      <w:r>
        <w:rPr>
          <w:rFonts w:hint="eastAsia" w:ascii="楷体_GB2312" w:hAnsi="楷体_GB2312" w:eastAsia="楷体_GB2312" w:cs="楷体_GB2312"/>
          <w:sz w:val="32"/>
          <w:szCs w:val="32"/>
        </w:rPr>
        <w:t>使用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回收情况</w:t>
      </w:r>
      <w:r>
        <w:rPr>
          <w:rFonts w:hint="eastAsia" w:ascii="楷体_GB2312" w:hAnsi="楷体_GB2312" w:eastAsia="楷体_GB2312" w:cs="楷体_GB2312"/>
          <w:sz w:val="32"/>
          <w:szCs w:val="32"/>
        </w:rPr>
        <w:t>调查统计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1.作物单位面积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使用量计算。通过调查点每种农作物的播种面积、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种类、使用量，计算出调查点每种农作物单位面积平均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肥料、农药、农膜用量及农膜回收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量。其计算公式如下: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调查点作物单位面积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平均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=农作物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及农膜回收量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/作物播种面积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总量计算。辖区内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总量为各种农作物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量之和。农作物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量根据调查点的单位面积平均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量和农作物的播种面积确定。其计算公式为: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量=调查点同种作物单位面积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及农膜回收平均数</w:t>
      </w:r>
      <w:r>
        <w:rPr>
          <w:rFonts w:hint="eastAsia" w:ascii="仿宋_GB2312" w:hAnsi="仿宋_GB2312" w:eastAsia="仿宋_GB2312" w:cs="仿宋_GB2312"/>
          <w:sz w:val="32"/>
          <w:szCs w:val="32"/>
        </w:rPr>
        <w:t>×该种作物播种面积。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调查统计。调查统计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量和种类。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一）建立稳定调查点。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选取的调查点要具有代表性，能真实地反映当地农作物实际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水平，覆盖主要农作物品种，代表普通种植户、合作社等各类种植主体；要建立档案,保持长期性和稳定性，调查点确定后，原则上不得随意变更。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二）建立专人负责制。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各村要高度重视，确保调查数据的准确性、合理性，要指定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人负责，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并于</w:t>
      </w:r>
      <w:r>
        <w:rPr>
          <w:rFonts w:hint="eastAsia" w:ascii="仿宋_GB2312" w:hAnsi="仿宋_GB2312" w:eastAsia="仿宋_GB2312" w:cs="仿宋_GB2312"/>
          <w:sz w:val="32"/>
          <w:szCs w:val="32"/>
        </w:rPr>
        <w:t>4月20日前将联络员（姓名、电话）报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，由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default" w:ascii="仿宋_GB2312" w:hAnsi="仿宋_GB2312" w:eastAsia="仿宋_GB2312" w:cs="仿宋_GB2312"/>
          <w:sz w:val="32"/>
          <w:szCs w:val="32"/>
        </w:rPr>
        <w:t>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（街道）</w:t>
      </w:r>
      <w:r>
        <w:rPr>
          <w:rFonts w:hint="default" w:ascii="仿宋_GB2312" w:hAnsi="仿宋_GB2312" w:eastAsia="仿宋_GB2312" w:cs="仿宋_GB2312"/>
          <w:sz w:val="32"/>
          <w:szCs w:val="32"/>
        </w:rPr>
        <w:t>农业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审核后报县农业农村局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生产发展股A区205室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联系人：陈彬，联系电话：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13508216398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三）明确职责分工。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各镇（街道）要组织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各村安排专人负责本辖区农作物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情况的调查工作，并负责调查点农作物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情况调查的审核、汇总工作。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四）按时上报数据。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肥料、农药、农膜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及农膜回收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情况调查表经村主要领导签字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加盖公章于每年7月10日前报送到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，同步发送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各镇（街道）经主要领导签字并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后，报送至县农业农村局汇总。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附件：1.遂宁市大英县2021年肥料销售情况调查表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2.遂宁市大英县2021年播种面积调查表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大英县2021年农用化肥农药农膜情况典型户调查表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  <w:t>遂宁市大英县2021年肥料销售情况调查表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/>
        </w:rPr>
      </w:pPr>
    </w:p>
    <w:p>
      <w:pPr>
        <w:pStyle w:val="2"/>
        <w:jc w:val="left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/>
        </w:rPr>
        <w:t>肥料销售企业名称：（盖章）</w:t>
      </w:r>
      <w:r>
        <w:rPr>
          <w:rFonts w:hint="eastAsia" w:hAnsi="宋体" w:cs="宋体"/>
          <w:i w:val="0"/>
          <w:color w:val="000000"/>
          <w:kern w:val="0"/>
          <w:sz w:val="20"/>
          <w:szCs w:val="20"/>
          <w:u w:val="non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/>
        </w:rPr>
        <w:t>联系人及电话：</w:t>
      </w:r>
    </w:p>
    <w:tbl>
      <w:tblPr>
        <w:tblStyle w:val="7"/>
        <w:tblW w:w="94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904"/>
        <w:gridCol w:w="1121"/>
        <w:gridCol w:w="1121"/>
        <w:gridCol w:w="1607"/>
        <w:gridCol w:w="1607"/>
        <w:gridCol w:w="16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主要肥料品种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进货来源及数量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销售量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销售价格（元）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省内（吨）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省外（吨）</w:t>
            </w: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ind w:firstLine="6000" w:firstLineChars="30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/>
        </w:rPr>
        <w:t>填写日期：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  <w:t>遂宁市大英县2021年播种面积调查表</w:t>
      </w:r>
    </w:p>
    <w:p>
      <w:pPr>
        <w:pStyle w:val="2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/>
        </w:rPr>
        <w:t>填表单位：（盖章）</w:t>
      </w:r>
    </w:p>
    <w:tbl>
      <w:tblPr>
        <w:tblStyle w:val="7"/>
        <w:tblW w:w="943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291"/>
        <w:gridCol w:w="2233"/>
        <w:gridCol w:w="3018"/>
        <w:gridCol w:w="22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播种面积（亩）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平均产量（公斤/亩）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总产量（公斤）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7"/>
        <w:tblW w:w="951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905"/>
        <w:gridCol w:w="856"/>
        <w:gridCol w:w="856"/>
        <w:gridCol w:w="990"/>
        <w:gridCol w:w="856"/>
        <w:gridCol w:w="856"/>
        <w:gridCol w:w="990"/>
        <w:gridCol w:w="856"/>
        <w:gridCol w:w="856"/>
        <w:gridCol w:w="9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大英县2021年农用化肥农药农膜情况典型户调查表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统一编号：5109232021</w:t>
            </w:r>
            <w:r>
              <w:rPr>
                <w:rStyle w:val="10"/>
                <w:lang w:val="en-US" w:eastAsia="zh-CN"/>
              </w:rPr>
              <w:t xml:space="preserve">      </w:t>
            </w:r>
            <w:r>
              <w:rPr>
                <w:rStyle w:val="10"/>
                <w:rFonts w:hint="eastAsia"/>
                <w:lang w:val="en-US" w:eastAsia="zh-CN"/>
              </w:rPr>
              <w:t xml:space="preserve">   </w:t>
            </w:r>
            <w:r>
              <w:rPr>
                <w:rStyle w:val="10"/>
                <w:lang w:val="en-US" w:eastAsia="zh-CN"/>
              </w:rPr>
              <w:t xml:space="preserve">  </w:t>
            </w:r>
            <w:r>
              <w:rPr>
                <w:rStyle w:val="11"/>
                <w:lang w:val="en-US" w:eastAsia="zh-CN"/>
              </w:rPr>
              <w:t xml:space="preserve">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地理位置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镇名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村名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农户名称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电话号码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地块名称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经度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纬度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海拔高度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种植情况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茬口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第一季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第二季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作物名称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品种名称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种植面积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目标产量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肥料名称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用量（公斤/亩）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肥料名称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用量（公斤/亩）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肥料名称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用量（公斤/亩）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施肥情况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第一种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第二种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第四种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第五种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农药名称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用量（克，毫升/亩）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农药名称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用量（克，毫升/亩）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农药名称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用量（克，毫升/亩）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施药情况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第一种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第二种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第四种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第五种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农膜类型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用量（公斤/亩）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回收量（公斤/亩）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农膜类型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用量（公斤/亩）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回收量（公斤/亩）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农膜类型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用量（公斤/亩）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回收量（公斤/亩）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地膜使用情况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第一种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第二种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调查单位人员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调查单位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调查时间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调查人员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农户签字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1219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230EF"/>
    <w:rsid w:val="3ADC744B"/>
    <w:rsid w:val="5EB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0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2143</Words>
  <Characters>2217</Characters>
  <Paragraphs>616</Paragraphs>
  <TotalTime>2</TotalTime>
  <ScaleCrop>false</ScaleCrop>
  <LinksUpToDate>false</LinksUpToDate>
  <CharactersWithSpaces>2294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2021-03-09T04:26:00Z</dcterms:created>
  <dc:creator>JF</dc:creator>
  <cp:lastModifiedBy>Administrator</cp:lastModifiedBy>
  <dcterms:modified xsi:type="dcterms:W3CDTF">2021-04-15T01:16:17Z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496673478_cloud</vt:lpwstr>
  </property>
  <property fmtid="{D5CDD505-2E9C-101B-9397-08002B2CF9AE}" pid="4" name="ICV">
    <vt:lpwstr>868CC7A9D54540348C2B0AA1E245684E</vt:lpwstr>
  </property>
</Properties>
</file>