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大英县民政局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“护安2022”监管执法专项行动领导小组名单</w:t>
      </w:r>
    </w:p>
    <w:bookmarkEnd w:id="0"/>
    <w:p>
      <w:pPr>
        <w:pStyle w:val="8"/>
        <w:rPr>
          <w:rFonts w:hint="eastAsia" w:eastAsia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唐金声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梁红梅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局党组成员、县互保中心主任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局党组成员、县社会福利中心主任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1280" w:firstLineChars="4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彭秋凤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县委非公有制经济组织和社会组织工作委员会副书记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局办公室负责人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胡应兵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局社会事务和社会组织管理股负责人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陈柏峰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局社会救助和儿童保障股负责人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彭千瑞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局养老服务和社会福利股负责人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县社会救助中心主任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杨勋林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县公墓管理所所长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县婚姻登记中心主任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县救助站站长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周帮学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县殡仪馆馆长、县殡管所所长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陈祖丽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县老年大学副校长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杨德堃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县低收入家庭认证中心主任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领导小组负责统一组织、协调和指导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“护安2022”监管执法专项行动，由黄刚同志分管“护安2022”监管执法工作。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领导小组下设办公室在局养老服务和社会福利股，由彭千瑞同志牵头负责，王博、李晓斌、郭志鹏、李刚为具体工作人员，负责处置日常相关事务。</w:t>
      </w:r>
    </w:p>
    <w:sectPr>
      <w:headerReference r:id="rId3" w:type="default"/>
      <w:footerReference r:id="rId4" w:type="default"/>
      <w:pgSz w:w="11906" w:h="16838"/>
      <w:pgMar w:top="1440" w:right="1576" w:bottom="1440" w:left="157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D2985"/>
    <w:rsid w:val="6E8D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widowControl w:val="0"/>
      <w:spacing w:after="120"/>
      <w:ind w:left="420" w:leftChars="200" w:firstLine="420"/>
      <w:jc w:val="both"/>
    </w:pPr>
    <w:rPr>
      <w:rFonts w:ascii="Calibri" w:hAnsi="Calibri" w:eastAsia="宋体" w:cs="黑体"/>
      <w:kern w:val="2"/>
      <w:sz w:val="28"/>
      <w:szCs w:val="28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8">
    <w:name w:val="公文主体"/>
    <w:basedOn w:val="1"/>
    <w:uiPriority w:val="0"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2022-07-18T06:43:00Z</dcterms:created>
  <dc:creator>县民政局</dc:creator>
  <cp:lastModifiedBy>县民政局</cp:lastModifiedBy>
  <dcterms:modified xsi:type="dcterms:W3CDTF">2022-07-18T06:45:45Z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