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tbl>
      <w:tblPr>
        <w:tblStyle w:val="4"/>
        <w:tblW w:w="2024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1"/>
        <w:gridCol w:w="4713"/>
        <w:gridCol w:w="2258"/>
        <w:gridCol w:w="5754"/>
        <w:gridCol w:w="4762"/>
        <w:gridCol w:w="161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4" w:hRule="atLeast"/>
        </w:trPr>
        <w:tc>
          <w:tcPr>
            <w:tcW w:w="2024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大英县民政领域减轻处罚事项清单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行政处罚事项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实施机关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减轻处罚适用条件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法律依据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8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故意损毁或者擅自移动界桩或者其他行政区域界线标志物的。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大英县民政局</w:t>
            </w:r>
          </w:p>
        </w:tc>
        <w:tc>
          <w:tcPr>
            <w:tcW w:w="53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故意损毁行政区域界线标志物，致使行政区域界线标志物的棱角、文字遭到简单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破坏，但没有影响行政区域界线标志物的实地位置，行为人主动消除或者减轻违法行为危害后果的。</w:t>
            </w:r>
          </w:p>
        </w:tc>
        <w:tc>
          <w:tcPr>
            <w:tcW w:w="51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1.《行政区域界线管理条例》第十七条 违反本条例的规定，故意损毁或者擅自移动界桩或者其他行政区域界线标志物的，应当支付修复标志物的费用，并由所在地负责管理该行政区域界线标志的人民政府民政部门处1000元以下的罚款；构成违反治安管理行为的，并依法给予治安管理处罚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2.减轻处罚依据：《行政处罚法》第三十二条 当事人有下列情形之一，应当从轻或者减轻行政处罚：（一）主动消除或者减轻违法行为危害后果的；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说服教育</w:t>
            </w:r>
          </w:p>
        </w:tc>
      </w:tr>
    </w:tbl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23811" w:h="16838" w:orient="landscape"/>
      <w:pgMar w:top="1587" w:right="2098" w:bottom="1474" w:left="1984" w:header="851" w:footer="992" w:gutter="0"/>
      <w:cols w:space="0" w:num="1"/>
      <w:rtlGutter w:val="0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7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gyZDA2ZDVmMWVkOGM2MjAwNzQ2MjE3ZjcxNTBkMDgifQ=="/>
  </w:docVars>
  <w:rsids>
    <w:rsidRoot w:val="523B2DC5"/>
    <w:rsid w:val="04155920"/>
    <w:rsid w:val="0A0124A3"/>
    <w:rsid w:val="17B2302E"/>
    <w:rsid w:val="2EAD7A46"/>
    <w:rsid w:val="399A3BF6"/>
    <w:rsid w:val="3A502939"/>
    <w:rsid w:val="3FF40ECF"/>
    <w:rsid w:val="451E56DB"/>
    <w:rsid w:val="48052AD5"/>
    <w:rsid w:val="4B564167"/>
    <w:rsid w:val="51692DAC"/>
    <w:rsid w:val="516B59D6"/>
    <w:rsid w:val="523B2DC5"/>
    <w:rsid w:val="56135E24"/>
    <w:rsid w:val="5EA41C50"/>
    <w:rsid w:val="6311789D"/>
    <w:rsid w:val="632E6FDA"/>
    <w:rsid w:val="643418B7"/>
    <w:rsid w:val="6D575831"/>
    <w:rsid w:val="766E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Body Text First Indent 2"/>
    <w:basedOn w:val="2"/>
    <w:next w:val="1"/>
    <w:unhideWhenUsed/>
    <w:qFormat/>
    <w:uiPriority w:val="99"/>
    <w:pPr>
      <w:widowControl w:val="0"/>
      <w:spacing w:after="120"/>
      <w:ind w:left="420" w:leftChars="200" w:firstLine="420"/>
      <w:jc w:val="both"/>
    </w:pPr>
    <w:rPr>
      <w:rFonts w:ascii="Calibri" w:hAnsi="Calibri" w:eastAsia="宋体" w:cs="黑体"/>
      <w:kern w:val="2"/>
      <w:sz w:val="28"/>
      <w:szCs w:val="28"/>
      <w:lang w:val="en-US" w:eastAsia="zh-CN" w:bidi="ar-SA"/>
    </w:rPr>
  </w:style>
  <w:style w:type="paragraph" w:customStyle="1" w:styleId="6">
    <w:name w:val="章标题1"/>
    <w:basedOn w:val="1"/>
    <w:qFormat/>
    <w:uiPriority w:val="0"/>
    <w:rPr>
      <w:rFonts w:eastAsia="黑体" w:asciiTheme="minorAscii" w:hAnsiTheme="minorAscii"/>
      <w:color w:val="FF0000"/>
      <w:sz w:val="32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352</Words>
  <Characters>357</Characters>
  <Lines>0</Lines>
  <Paragraphs>0</Paragraphs>
  <TotalTime>5</TotalTime>
  <ScaleCrop>false</ScaleCrop>
  <LinksUpToDate>false</LinksUpToDate>
  <CharactersWithSpaces>359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2022-07-14T11:41:00Z</dcterms:created>
  <dc:creator>lenovo</dc:creator>
  <cp:lastModifiedBy>王梅</cp:lastModifiedBy>
  <cp:lastPrinted>2022-07-19T02:25:00Z</cp:lastPrinted>
  <dcterms:modified xsi:type="dcterms:W3CDTF">2022-08-09T07:07:58Z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5C9C81D1D1B4499C83F3A6075A9E292A</vt:lpwstr>
  </property>
</Properties>
</file>