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76" w:lineRule="exact"/>
        <w:ind w:left="0" w:leftChars="0"/>
        <w:textAlignment w:val="auto"/>
        <w:rPr>
          <w:rFonts w:hint="eastAsia" w:ascii="黑体" w:hAnsi="黑体" w:eastAsia="黑体" w:cs="黑体"/>
          <w:color w:val="auto"/>
          <w:sz w:val="32"/>
          <w:szCs w:val="40"/>
          <w:lang w:val="en-US" w:eastAsia="zh-CN"/>
        </w:rPr>
      </w:pPr>
      <w:bookmarkStart w:id="0" w:name="_Hlk77258215"/>
      <w:bookmarkEnd w:id="0"/>
      <w:r>
        <w:rPr>
          <w:rFonts w:hint="eastAsia" w:ascii="黑体" w:hAnsi="黑体" w:eastAsia="黑体" w:cs="黑体"/>
          <w:color w:val="auto"/>
          <w:sz w:val="32"/>
          <w:szCs w:val="40"/>
          <w:lang w:val="en-US" w:eastAsia="zh-CN"/>
        </w:rPr>
        <w:t>附件2</w:t>
      </w:r>
    </w:p>
    <w:p>
      <w:pPr>
        <w:pStyle w:val="2"/>
        <w:keepNext/>
        <w:keepLines/>
        <w:pageBreakBefore w:val="0"/>
        <w:widowControl w:val="0"/>
        <w:kinsoku/>
        <w:wordWrap/>
        <w:overflowPunct/>
        <w:topLinePunct w:val="0"/>
        <w:autoSpaceDE/>
        <w:autoSpaceDN/>
        <w:bidi w:val="0"/>
        <w:adjustRightInd/>
        <w:snapToGrid/>
        <w:spacing w:before="0" w:after="0" w:line="240" w:lineRule="exact"/>
        <w:textAlignment w:val="auto"/>
        <w:rPr>
          <w:rFonts w:hint="default"/>
          <w:lang w:val="en-US" w:eastAsia="zh-CN"/>
        </w:rPr>
      </w:pPr>
    </w:p>
    <w:p>
      <w:pPr>
        <w:keepNext w:val="0"/>
        <w:keepLines w:val="0"/>
        <w:pageBreakBefore w:val="0"/>
        <w:widowControl w:val="0"/>
        <w:suppressAutoHyphens/>
        <w:kinsoku/>
        <w:wordWrap/>
        <w:overflowPunct/>
        <w:topLinePunct w:val="0"/>
        <w:autoSpaceDE/>
        <w:autoSpaceDN/>
        <w:bidi w:val="0"/>
        <w:adjustRightInd w:val="0"/>
        <w:snapToGrid w:val="0"/>
        <w:spacing w:beforeAutospacing="0" w:afterAutospacing="0" w:line="600" w:lineRule="exact"/>
        <w:ind w:left="0" w:leftChars="0"/>
        <w:jc w:val="center"/>
        <w:textAlignment w:val="auto"/>
        <w:outlineLvl w:val="9"/>
        <w:rPr>
          <w:rFonts w:hint="default" w:ascii="Times New Roman" w:hAnsi="Times New Roman" w:eastAsia="方正小标宋简体" w:cs="Times New Roman"/>
          <w:b w:val="0"/>
          <w:bCs/>
          <w:color w:val="auto"/>
          <w:spacing w:val="0"/>
          <w:w w:val="100"/>
          <w:sz w:val="44"/>
          <w:szCs w:val="36"/>
        </w:rPr>
      </w:pPr>
      <w:r>
        <w:rPr>
          <w:rFonts w:hint="default" w:ascii="Times New Roman" w:hAnsi="Times New Roman" w:eastAsia="方正小标宋_GBK" w:cs="Times New Roman"/>
          <w:b/>
          <w:bCs/>
          <w:color w:val="auto"/>
          <w:spacing w:val="0"/>
          <w:w w:val="100"/>
          <w:sz w:val="44"/>
          <w:szCs w:val="44"/>
        </w:rPr>
        <w:t>202</w:t>
      </w:r>
      <w:r>
        <w:rPr>
          <w:rFonts w:hint="default" w:ascii="Times New Roman" w:hAnsi="Times New Roman" w:eastAsia="方正小标宋_GBK" w:cs="Times New Roman"/>
          <w:b/>
          <w:bCs/>
          <w:color w:val="auto"/>
          <w:spacing w:val="0"/>
          <w:w w:val="100"/>
          <w:sz w:val="44"/>
          <w:szCs w:val="44"/>
          <w:lang w:val="en-US" w:eastAsia="zh-CN"/>
        </w:rPr>
        <w:t>3</w:t>
      </w:r>
      <w:r>
        <w:rPr>
          <w:rFonts w:hint="default" w:ascii="Times New Roman" w:hAnsi="Times New Roman" w:eastAsia="方正小标宋_GBK" w:cs="Times New Roman"/>
          <w:b w:val="0"/>
          <w:bCs w:val="0"/>
          <w:color w:val="auto"/>
          <w:spacing w:val="0"/>
          <w:w w:val="100"/>
          <w:sz w:val="44"/>
          <w:szCs w:val="44"/>
        </w:rPr>
        <w:t>年</w:t>
      </w:r>
      <w:r>
        <w:rPr>
          <w:rFonts w:hint="default" w:ascii="Times New Roman" w:hAnsi="Times New Roman" w:eastAsia="方正小标宋_GBK" w:cs="Times New Roman"/>
          <w:b w:val="0"/>
          <w:bCs w:val="0"/>
          <w:color w:val="auto"/>
          <w:spacing w:val="0"/>
          <w:w w:val="100"/>
          <w:sz w:val="44"/>
          <w:szCs w:val="44"/>
          <w:lang w:eastAsia="zh-CN"/>
        </w:rPr>
        <w:t>中央财政农业生产设施条件改善</w:t>
      </w:r>
      <w:r>
        <w:rPr>
          <w:rFonts w:hint="default" w:ascii="Times New Roman" w:hAnsi="Times New Roman" w:eastAsia="方正小标宋_GBK" w:cs="Times New Roman"/>
          <w:color w:val="auto"/>
          <w:spacing w:val="0"/>
          <w:w w:val="100"/>
          <w:sz w:val="44"/>
          <w:szCs w:val="44"/>
        </w:rPr>
        <w:t>项目</w:t>
      </w:r>
      <w:r>
        <w:rPr>
          <w:rFonts w:hint="default" w:ascii="Times New Roman" w:hAnsi="Times New Roman" w:eastAsia="方正小标宋_GBK" w:cs="Times New Roman"/>
          <w:color w:val="auto"/>
          <w:spacing w:val="0"/>
          <w:w w:val="100"/>
          <w:sz w:val="44"/>
          <w:szCs w:val="44"/>
          <w:lang w:val="en-US" w:eastAsia="zh-CN"/>
        </w:rPr>
        <w:t>储备</w:t>
      </w:r>
      <w:r>
        <w:rPr>
          <w:rFonts w:hint="default" w:ascii="Times New Roman" w:hAnsi="Times New Roman" w:eastAsia="方正小标宋_GBK" w:cs="Times New Roman"/>
          <w:color w:val="auto"/>
          <w:spacing w:val="0"/>
          <w:w w:val="100"/>
          <w:sz w:val="44"/>
          <w:szCs w:val="44"/>
        </w:rPr>
        <w:t>指南</w:t>
      </w:r>
    </w:p>
    <w:p>
      <w:pPr>
        <w:pStyle w:val="9"/>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0" w:firstLineChars="0"/>
        <w:jc w:val="left"/>
        <w:textAlignment w:val="auto"/>
        <w:rPr>
          <w:rFonts w:hint="default" w:ascii="Times New Roman" w:hAnsi="Times New Roman" w:eastAsia="方正小标宋简体" w:cs="Times New Roman"/>
          <w:b w:val="0"/>
          <w:bCs/>
          <w:color w:val="auto"/>
          <w:spacing w:val="0"/>
          <w:w w:val="100"/>
          <w:sz w:val="44"/>
          <w:szCs w:val="36"/>
        </w:rPr>
      </w:pPr>
    </w:p>
    <w:p>
      <w:pPr>
        <w:pStyle w:val="9"/>
        <w:keepNext w:val="0"/>
        <w:keepLines w:val="0"/>
        <w:pageBreakBefore w:val="0"/>
        <w:widowControl w:val="0"/>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一、建设内容</w:t>
      </w:r>
    </w:p>
    <w:p>
      <w:pPr>
        <w:pStyle w:val="9"/>
        <w:keepNext w:val="0"/>
        <w:keepLines w:val="0"/>
        <w:pageBreakBefore w:val="0"/>
        <w:widowControl w:val="0"/>
        <w:kinsoku/>
        <w:wordWrap/>
        <w:overflowPunct/>
        <w:topLinePunct w:val="0"/>
        <w:autoSpaceDE/>
        <w:autoSpaceDN/>
        <w:bidi w:val="0"/>
        <w:adjustRightInd w:val="0"/>
        <w:snapToGrid w:val="0"/>
        <w:spacing w:after="0" w:line="580" w:lineRule="exact"/>
        <w:ind w:left="0" w:leftChars="0" w:firstLine="643" w:firstLineChars="200"/>
        <w:jc w:val="both"/>
        <w:textAlignment w:val="auto"/>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t>（一）设施蔬菜生产设施条件改善</w:t>
      </w:r>
    </w:p>
    <w:p>
      <w:pPr>
        <w:pStyle w:val="9"/>
        <w:keepNext w:val="0"/>
        <w:keepLines w:val="0"/>
        <w:pageBreakBefore w:val="0"/>
        <w:widowControl w:val="0"/>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hint="default" w:ascii="Times New Roman" w:hAnsi="Times New Roman" w:eastAsia="仿宋" w:cs="Times New Roman"/>
          <w:bCs/>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bCs/>
          <w:color w:val="000000" w:themeColor="text1"/>
          <w:sz w:val="32"/>
          <w:szCs w:val="32"/>
          <w:lang w:val="en-US" w:eastAsia="zh-CN"/>
          <w14:textFill>
            <w14:solidFill>
              <w14:schemeClr w14:val="tx1"/>
            </w14:solidFill>
          </w14:textFill>
        </w:rPr>
        <w:t>1.支持新建或改造</w:t>
      </w:r>
      <w:r>
        <w:rPr>
          <w:rFonts w:hint="default" w:ascii="Times New Roman" w:hAnsi="Times New Roman" w:eastAsia="仿宋" w:cs="Times New Roman"/>
          <w:b/>
          <w:bCs w:val="0"/>
          <w:color w:val="000000" w:themeColor="text1"/>
          <w:sz w:val="32"/>
          <w:szCs w:val="32"/>
          <w:lang w:val="en-US" w:eastAsia="zh-CN"/>
          <w14:textFill>
            <w14:solidFill>
              <w14:schemeClr w14:val="tx1"/>
            </w14:solidFill>
          </w14:textFill>
        </w:rPr>
        <w:t>蔬菜（含食用菌）生产大棚设施设备</w:t>
      </w:r>
      <w:r>
        <w:rPr>
          <w:rFonts w:hint="default" w:ascii="Times New Roman" w:hAnsi="Times New Roman" w:eastAsia="仿宋" w:cs="Times New Roman"/>
          <w:bCs/>
          <w:color w:val="000000" w:themeColor="text1"/>
          <w:sz w:val="32"/>
          <w:szCs w:val="32"/>
          <w:lang w:val="en-US" w:eastAsia="zh-CN"/>
          <w14:textFill>
            <w14:solidFill>
              <w14:schemeClr w14:val="tx1"/>
            </w14:solidFill>
          </w14:textFill>
        </w:rPr>
        <w:t>，包括设施棚架（膜）、智能化控制（包括专用变压器）等相关设施设备；</w:t>
      </w:r>
    </w:p>
    <w:p>
      <w:pPr>
        <w:pStyle w:val="9"/>
        <w:keepNext w:val="0"/>
        <w:keepLines w:val="0"/>
        <w:pageBreakBefore w:val="0"/>
        <w:widowControl w:val="0"/>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hint="default" w:ascii="Times New Roman" w:hAnsi="Times New Roman" w:eastAsia="仿宋" w:cs="Times New Roman"/>
          <w:bCs/>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bCs/>
          <w:color w:val="000000" w:themeColor="text1"/>
          <w:sz w:val="32"/>
          <w:szCs w:val="32"/>
          <w:lang w:val="en-US" w:eastAsia="zh-CN"/>
          <w14:textFill>
            <w14:solidFill>
              <w14:schemeClr w14:val="tx1"/>
            </w14:solidFill>
          </w14:textFill>
        </w:rPr>
        <w:t>2.支持新建或改造</w:t>
      </w:r>
      <w:r>
        <w:rPr>
          <w:rFonts w:hint="default" w:ascii="Times New Roman" w:hAnsi="Times New Roman" w:eastAsia="仿宋" w:cs="Times New Roman"/>
          <w:b/>
          <w:bCs w:val="0"/>
          <w:color w:val="000000" w:themeColor="text1"/>
          <w:sz w:val="32"/>
          <w:szCs w:val="32"/>
          <w:lang w:val="en-US" w:eastAsia="zh-CN"/>
          <w14:textFill>
            <w14:solidFill>
              <w14:schemeClr w14:val="tx1"/>
            </w14:solidFill>
          </w14:textFill>
        </w:rPr>
        <w:t>集约化育苗设施设备，</w:t>
      </w:r>
      <w:r>
        <w:rPr>
          <w:rFonts w:hint="default" w:ascii="Times New Roman" w:hAnsi="Times New Roman" w:eastAsia="仿宋" w:cs="Times New Roman"/>
          <w:bCs/>
          <w:color w:val="000000" w:themeColor="text1"/>
          <w:sz w:val="32"/>
          <w:szCs w:val="32"/>
          <w:lang w:val="en-US" w:eastAsia="zh-CN"/>
          <w14:textFill>
            <w14:solidFill>
              <w14:schemeClr w14:val="tx1"/>
            </w14:solidFill>
          </w14:textFill>
        </w:rPr>
        <w:t>包括育苗大棚、育苗床、育苗盘、嫁接愈合室、育苗机械、温光湿智能控制、物联网控制等相关设施设备；</w:t>
      </w:r>
    </w:p>
    <w:p>
      <w:pPr>
        <w:pStyle w:val="9"/>
        <w:keepNext w:val="0"/>
        <w:keepLines w:val="0"/>
        <w:pageBreakBefore w:val="0"/>
        <w:widowControl w:val="0"/>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hint="default" w:ascii="Times New Roman" w:hAnsi="Times New Roman" w:eastAsia="仿宋" w:cs="Times New Roman"/>
          <w:bCs/>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bCs/>
          <w:color w:val="000000" w:themeColor="text1"/>
          <w:sz w:val="32"/>
          <w:szCs w:val="32"/>
          <w:lang w:val="en-US" w:eastAsia="zh-CN"/>
          <w14:textFill>
            <w14:solidFill>
              <w14:schemeClr w14:val="tx1"/>
            </w14:solidFill>
          </w14:textFill>
        </w:rPr>
        <w:t>3.支持新建或改造</w:t>
      </w:r>
      <w:r>
        <w:rPr>
          <w:rFonts w:hint="default" w:ascii="Times New Roman" w:hAnsi="Times New Roman" w:eastAsia="仿宋" w:cs="Times New Roman"/>
          <w:b/>
          <w:bCs w:val="0"/>
          <w:color w:val="000000" w:themeColor="text1"/>
          <w:sz w:val="32"/>
          <w:szCs w:val="32"/>
          <w:lang w:val="en-US" w:eastAsia="zh-CN"/>
          <w14:textFill>
            <w14:solidFill>
              <w14:schemeClr w14:val="tx1"/>
            </w14:solidFill>
          </w14:textFill>
        </w:rPr>
        <w:t>设施蔬菜生产水肥药一体化设施设备，</w:t>
      </w:r>
      <w:r>
        <w:rPr>
          <w:rFonts w:hint="default" w:ascii="Times New Roman" w:hAnsi="Times New Roman" w:eastAsia="仿宋" w:cs="Times New Roman"/>
          <w:bCs/>
          <w:color w:val="000000" w:themeColor="text1"/>
          <w:sz w:val="32"/>
          <w:szCs w:val="32"/>
          <w:lang w:val="en-US" w:eastAsia="zh-CN"/>
          <w14:textFill>
            <w14:solidFill>
              <w14:schemeClr w14:val="tx1"/>
            </w14:solidFill>
          </w14:textFill>
        </w:rPr>
        <w:t>包括首部系统、田间管网、中控管理平台等相关设施设备；</w:t>
      </w:r>
    </w:p>
    <w:p>
      <w:pPr>
        <w:pStyle w:val="9"/>
        <w:keepNext w:val="0"/>
        <w:keepLines w:val="0"/>
        <w:pageBreakBefore w:val="0"/>
        <w:widowControl w:val="0"/>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hint="default" w:ascii="Times New Roman" w:hAnsi="Times New Roman" w:eastAsia="仿宋" w:cs="Times New Roman"/>
          <w:b w:val="0"/>
          <w:bCs/>
          <w:color w:val="000000" w:themeColor="text1"/>
          <w:sz w:val="32"/>
          <w:szCs w:val="32"/>
          <w:lang w:eastAsia="zh-CN"/>
          <w14:textFill>
            <w14:solidFill>
              <w14:schemeClr w14:val="tx1"/>
            </w14:solidFill>
          </w14:textFill>
        </w:rPr>
      </w:pPr>
      <w:r>
        <w:rPr>
          <w:rFonts w:hint="default" w:ascii="Times New Roman" w:hAnsi="Times New Roman" w:eastAsia="仿宋" w:cs="Times New Roman"/>
          <w:bCs/>
          <w:color w:val="000000" w:themeColor="text1"/>
          <w:sz w:val="32"/>
          <w:szCs w:val="32"/>
          <w:lang w:val="en-US" w:eastAsia="zh-CN"/>
          <w14:textFill>
            <w14:solidFill>
              <w14:schemeClr w14:val="tx1"/>
            </w14:solidFill>
          </w14:textFill>
        </w:rPr>
        <w:t>4.支持新建或改造</w:t>
      </w:r>
      <w:r>
        <w:rPr>
          <w:rFonts w:hint="default" w:ascii="Times New Roman" w:hAnsi="Times New Roman" w:eastAsia="仿宋" w:cs="Times New Roman"/>
          <w:b/>
          <w:bCs w:val="0"/>
          <w:color w:val="000000" w:themeColor="text1"/>
          <w:sz w:val="32"/>
          <w:szCs w:val="32"/>
          <w:lang w:val="en-US" w:eastAsia="zh-CN"/>
          <w14:textFill>
            <w14:solidFill>
              <w14:schemeClr w14:val="tx1"/>
            </w14:solidFill>
          </w14:textFill>
        </w:rPr>
        <w:t>蔬菜产地</w:t>
      </w:r>
      <w:r>
        <w:rPr>
          <w:rFonts w:hint="default" w:ascii="Times New Roman" w:hAnsi="Times New Roman" w:eastAsia="仿宋" w:cs="Times New Roman"/>
          <w:bCs/>
          <w:color w:val="000000" w:themeColor="text1"/>
          <w:sz w:val="32"/>
          <w:szCs w:val="32"/>
          <w:lang w:val="en-US" w:eastAsia="zh-CN"/>
          <w14:textFill>
            <w14:solidFill>
              <w14:schemeClr w14:val="tx1"/>
            </w14:solidFill>
          </w14:textFill>
        </w:rPr>
        <w:t>分选、清洗、切分、晾晒、</w:t>
      </w:r>
      <w:r>
        <w:rPr>
          <w:rFonts w:hint="default" w:ascii="Times New Roman" w:hAnsi="Times New Roman" w:eastAsia="仿宋" w:cs="Times New Roman"/>
          <w:b w:val="0"/>
          <w:bCs/>
          <w:color w:val="000000" w:themeColor="text1"/>
          <w:sz w:val="32"/>
          <w:szCs w:val="32"/>
          <w:lang w:eastAsia="zh-CN"/>
          <w14:textFill>
            <w14:solidFill>
              <w14:schemeClr w14:val="tx1"/>
            </w14:solidFill>
          </w14:textFill>
        </w:rPr>
        <w:t>分级、</w:t>
      </w:r>
      <w:r>
        <w:rPr>
          <w:rFonts w:hint="default" w:ascii="Times New Roman" w:hAnsi="Times New Roman" w:eastAsia="仿宋" w:cs="Times New Roman"/>
          <w:bCs/>
          <w:color w:val="000000" w:themeColor="text1"/>
          <w:sz w:val="32"/>
          <w:szCs w:val="32"/>
          <w:lang w:val="en-US" w:eastAsia="zh-CN"/>
          <w14:textFill>
            <w14:solidFill>
              <w14:schemeClr w14:val="tx1"/>
            </w14:solidFill>
          </w14:textFill>
        </w:rPr>
        <w:t>包装、脱水、预冷、</w:t>
      </w:r>
      <w:r>
        <w:rPr>
          <w:rFonts w:hint="default" w:ascii="Times New Roman" w:hAnsi="Times New Roman" w:eastAsia="仿宋" w:cs="Times New Roman"/>
          <w:b w:val="0"/>
          <w:bCs/>
          <w:color w:val="000000" w:themeColor="text1"/>
          <w:sz w:val="32"/>
          <w:szCs w:val="32"/>
          <w:lang w:eastAsia="zh-CN"/>
          <w14:textFill>
            <w14:solidFill>
              <w14:schemeClr w14:val="tx1"/>
            </w14:solidFill>
          </w14:textFill>
        </w:rPr>
        <w:t>保鲜</w:t>
      </w:r>
      <w:r>
        <w:rPr>
          <w:rFonts w:hint="default" w:ascii="Times New Roman" w:hAnsi="Times New Roman" w:eastAsia="仿宋" w:cs="Times New Roman"/>
          <w:bCs/>
          <w:color w:val="000000" w:themeColor="text1"/>
          <w:sz w:val="32"/>
          <w:szCs w:val="32"/>
          <w:lang w:val="en-US" w:eastAsia="zh-CN"/>
          <w14:textFill>
            <w14:solidFill>
              <w14:schemeClr w14:val="tx1"/>
            </w14:solidFill>
          </w14:textFill>
        </w:rPr>
        <w:t>等</w:t>
      </w:r>
      <w:r>
        <w:rPr>
          <w:rFonts w:hint="default" w:ascii="Times New Roman" w:hAnsi="Times New Roman" w:eastAsia="仿宋" w:cs="Times New Roman"/>
          <w:b/>
          <w:bCs w:val="0"/>
          <w:color w:val="000000" w:themeColor="text1"/>
          <w:sz w:val="32"/>
          <w:szCs w:val="32"/>
          <w:lang w:val="en-US" w:eastAsia="zh-CN"/>
          <w14:textFill>
            <w14:solidFill>
              <w14:schemeClr w14:val="tx1"/>
            </w14:solidFill>
          </w14:textFill>
        </w:rPr>
        <w:t>初加工</w:t>
      </w:r>
      <w:r>
        <w:rPr>
          <w:rFonts w:hint="default" w:ascii="Times New Roman" w:hAnsi="Times New Roman" w:eastAsia="仿宋" w:cs="Times New Roman"/>
          <w:b/>
          <w:bCs w:val="0"/>
          <w:color w:val="000000" w:themeColor="text1"/>
          <w:sz w:val="32"/>
          <w:szCs w:val="32"/>
          <w:lang w:eastAsia="zh-CN"/>
          <w14:textFill>
            <w14:solidFill>
              <w14:schemeClr w14:val="tx1"/>
            </w14:solidFill>
          </w14:textFill>
        </w:rPr>
        <w:t>设施设备</w:t>
      </w:r>
      <w:r>
        <w:rPr>
          <w:rFonts w:hint="default" w:ascii="Times New Roman" w:hAnsi="Times New Roman" w:eastAsia="仿宋" w:cs="Times New Roman"/>
          <w:b w:val="0"/>
          <w:bCs/>
          <w:color w:val="000000" w:themeColor="text1"/>
          <w:sz w:val="32"/>
          <w:szCs w:val="32"/>
          <w:lang w:eastAsia="zh-CN"/>
          <w14:textFill>
            <w14:solidFill>
              <w14:schemeClr w14:val="tx1"/>
            </w14:solidFill>
          </w14:textFill>
        </w:rPr>
        <w:t>。</w:t>
      </w:r>
    </w:p>
    <w:p>
      <w:pPr>
        <w:pStyle w:val="9"/>
        <w:keepNext w:val="0"/>
        <w:keepLines w:val="0"/>
        <w:pageBreakBefore w:val="0"/>
        <w:widowControl w:val="0"/>
        <w:kinsoku/>
        <w:wordWrap/>
        <w:overflowPunct/>
        <w:topLinePunct w:val="0"/>
        <w:autoSpaceDE/>
        <w:autoSpaceDN/>
        <w:bidi w:val="0"/>
        <w:adjustRightInd w:val="0"/>
        <w:snapToGrid w:val="0"/>
        <w:spacing w:after="0" w:line="580" w:lineRule="exact"/>
        <w:ind w:left="0" w:leftChars="0" w:firstLine="643" w:firstLineChars="200"/>
        <w:jc w:val="both"/>
        <w:textAlignment w:val="auto"/>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t>（二）设施畜牧业生产设施条件改善</w:t>
      </w:r>
    </w:p>
    <w:p>
      <w:pPr>
        <w:pStyle w:val="9"/>
        <w:keepNext w:val="0"/>
        <w:keepLines w:val="0"/>
        <w:pageBreakBefore w:val="0"/>
        <w:widowControl w:val="0"/>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lang w:val="en-US" w:eastAsia="zh-CN"/>
          <w14:textFill>
            <w14:solidFill>
              <w14:schemeClr w14:val="tx1"/>
            </w14:solidFill>
          </w14:textFill>
        </w:rPr>
        <w:t>1.支持新建或改造</w:t>
      </w: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畜禽养殖设施设备</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，包括饲喂、环控、监控、智能化等设施设备及养殖圈舍雨污分流、干湿分离等节能节水相关设施设备；</w:t>
      </w:r>
    </w:p>
    <w:p>
      <w:pPr>
        <w:pStyle w:val="9"/>
        <w:keepNext w:val="0"/>
        <w:keepLines w:val="0"/>
        <w:pageBreakBefore w:val="0"/>
        <w:widowControl w:val="0"/>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lang w:val="en-US" w:eastAsia="zh-CN"/>
          <w14:textFill>
            <w14:solidFill>
              <w14:schemeClr w14:val="tx1"/>
            </w14:solidFill>
          </w14:textFill>
        </w:rPr>
        <w:t>2.支持新建或改造</w:t>
      </w: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饲草料种植、加工、储存设施装备</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建设；</w:t>
      </w:r>
    </w:p>
    <w:p>
      <w:pPr>
        <w:pStyle w:val="9"/>
        <w:keepNext w:val="0"/>
        <w:keepLines w:val="0"/>
        <w:pageBreakBefore w:val="0"/>
        <w:widowControl w:val="0"/>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lang w:val="en-US" w:eastAsia="zh-CN"/>
          <w14:textFill>
            <w14:solidFill>
              <w14:schemeClr w14:val="tx1"/>
            </w14:solidFill>
          </w14:textFill>
        </w:rPr>
        <w:t>3.支持新建或改造</w:t>
      </w: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区域畜禽粪污集中处理中心</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，包括畜禽粪污收集、处理、贮存和运输等环节设施设备。</w:t>
      </w:r>
    </w:p>
    <w:p>
      <w:pPr>
        <w:pStyle w:val="9"/>
        <w:keepNext w:val="0"/>
        <w:keepLines w:val="0"/>
        <w:pageBreakBefore w:val="0"/>
        <w:widowControl w:val="0"/>
        <w:kinsoku/>
        <w:wordWrap/>
        <w:overflowPunct/>
        <w:topLinePunct w:val="0"/>
        <w:autoSpaceDE/>
        <w:autoSpaceDN/>
        <w:bidi w:val="0"/>
        <w:adjustRightInd w:val="0"/>
        <w:snapToGrid w:val="0"/>
        <w:spacing w:after="0" w:line="580" w:lineRule="exact"/>
        <w:ind w:left="0" w:leftChars="0" w:firstLine="643" w:firstLineChars="200"/>
        <w:jc w:val="both"/>
        <w:textAlignment w:val="auto"/>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t>（三）设施渔业生产设施条件改善</w:t>
      </w:r>
    </w:p>
    <w:p>
      <w:pPr>
        <w:pStyle w:val="9"/>
        <w:keepNext w:val="0"/>
        <w:keepLines w:val="0"/>
        <w:pageBreakBefore w:val="0"/>
        <w:widowControl w:val="0"/>
        <w:kinsoku/>
        <w:wordWrap/>
        <w:overflowPunct/>
        <w:topLinePunct w:val="0"/>
        <w:autoSpaceDE/>
        <w:autoSpaceDN/>
        <w:bidi w:val="0"/>
        <w:adjustRightInd w:val="0"/>
        <w:snapToGrid w:val="0"/>
        <w:spacing w:after="0" w:line="580" w:lineRule="exact"/>
        <w:ind w:left="0" w:leftChars="0" w:firstLine="643" w:firstLineChars="200"/>
        <w:jc w:val="both"/>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1.支持池塘标准化改造。</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包括池塘整形清淤、挖沟起垄、护坡及生产道路、管理用房改造、进排水沟渠及管道、泵房泵站等；</w:t>
      </w:r>
    </w:p>
    <w:p>
      <w:pPr>
        <w:pStyle w:val="9"/>
        <w:keepNext w:val="0"/>
        <w:keepLines w:val="0"/>
        <w:pageBreakBefore w:val="0"/>
        <w:widowControl w:val="0"/>
        <w:kinsoku/>
        <w:wordWrap/>
        <w:overflowPunct/>
        <w:topLinePunct w:val="0"/>
        <w:autoSpaceDE/>
        <w:autoSpaceDN/>
        <w:bidi w:val="0"/>
        <w:adjustRightInd w:val="0"/>
        <w:snapToGrid w:val="0"/>
        <w:spacing w:after="0" w:line="580" w:lineRule="exact"/>
        <w:ind w:left="0" w:leftChars="0" w:firstLine="643" w:firstLineChars="200"/>
        <w:jc w:val="both"/>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2.支持新建或改造渔业生产设施。</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包括工厂化循环水养殖、陆基设施循环水养殖、流水池塘养殖、流水槽循环水养殖、圈养、“鱼稻（菜）共生”及“渔光一体”等渔业生产设施新（改）建，购置必要的辅助设施设备；</w:t>
      </w:r>
    </w:p>
    <w:p>
      <w:pPr>
        <w:pStyle w:val="9"/>
        <w:keepNext w:val="0"/>
        <w:keepLines w:val="0"/>
        <w:pageBreakBefore w:val="0"/>
        <w:widowControl w:val="0"/>
        <w:kinsoku/>
        <w:wordWrap/>
        <w:overflowPunct/>
        <w:topLinePunct w:val="0"/>
        <w:autoSpaceDE/>
        <w:autoSpaceDN/>
        <w:bidi w:val="0"/>
        <w:adjustRightInd w:val="0"/>
        <w:snapToGrid w:val="0"/>
        <w:spacing w:after="0" w:line="580" w:lineRule="exact"/>
        <w:ind w:left="0" w:leftChars="0" w:firstLine="643" w:firstLineChars="200"/>
        <w:jc w:val="both"/>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3.支持新建或改造水产加工装备设施。</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包括暂养净化池、原料处理、分级分割、灭菌包装和生态环保等水产品初加工设施设备的购置和建设（不包含冷藏保鲜设施）；</w:t>
      </w:r>
    </w:p>
    <w:p>
      <w:pPr>
        <w:pStyle w:val="9"/>
        <w:keepNext w:val="0"/>
        <w:keepLines w:val="0"/>
        <w:pageBreakBefore w:val="0"/>
        <w:widowControl w:val="0"/>
        <w:kinsoku/>
        <w:wordWrap/>
        <w:overflowPunct/>
        <w:topLinePunct w:val="0"/>
        <w:autoSpaceDE/>
        <w:autoSpaceDN/>
        <w:bidi w:val="0"/>
        <w:adjustRightInd w:val="0"/>
        <w:snapToGrid w:val="0"/>
        <w:spacing w:after="0" w:line="580" w:lineRule="exact"/>
        <w:ind w:left="0" w:leftChars="0" w:firstLine="643" w:firstLineChars="200"/>
        <w:jc w:val="both"/>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4.支持新建或改造养殖尾水处理设施。</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包括生态渠道、沉淀池、曝气池、过滤坝、生物净化池，购置微滤机等设备。</w:t>
      </w:r>
    </w:p>
    <w:p>
      <w:pPr>
        <w:pStyle w:val="9"/>
        <w:keepNext w:val="0"/>
        <w:keepLines w:val="0"/>
        <w:pageBreakBefore w:val="0"/>
        <w:widowControl w:val="0"/>
        <w:kinsoku/>
        <w:wordWrap/>
        <w:overflowPunct/>
        <w:topLinePunct w:val="0"/>
        <w:autoSpaceDE/>
        <w:autoSpaceDN/>
        <w:bidi w:val="0"/>
        <w:adjustRightInd w:val="0"/>
        <w:snapToGrid w:val="0"/>
        <w:spacing w:after="0" w:line="580" w:lineRule="exact"/>
        <w:ind w:left="0" w:leftChars="0" w:firstLine="643" w:firstLineChars="200"/>
        <w:jc w:val="both"/>
        <w:textAlignment w:val="auto"/>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t>（四）农机服务设施条件改善</w:t>
      </w:r>
    </w:p>
    <w:p>
      <w:pPr>
        <w:pStyle w:val="9"/>
        <w:keepNext w:val="0"/>
        <w:keepLines w:val="0"/>
        <w:pageBreakBefore w:val="0"/>
        <w:widowControl w:val="0"/>
        <w:kinsoku/>
        <w:wordWrap/>
        <w:overflowPunct/>
        <w:topLinePunct w:val="0"/>
        <w:autoSpaceDE/>
        <w:autoSpaceDN/>
        <w:bidi w:val="0"/>
        <w:adjustRightInd w:val="0"/>
        <w:snapToGrid w:val="0"/>
        <w:spacing w:after="0" w:line="580" w:lineRule="exact"/>
        <w:ind w:left="0" w:leftChars="0" w:firstLine="643" w:firstLineChars="200"/>
        <w:jc w:val="both"/>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1.支持新建或改造机械化育秧中心。</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包括播种流水线工作区、基质（营养土）存储区、种子处理区、秧盘叠放区、暗化催芽室、辅助功能区等，配备机械化智能化育秧装备；</w:t>
      </w:r>
    </w:p>
    <w:p>
      <w:pPr>
        <w:pStyle w:val="9"/>
        <w:keepNext w:val="0"/>
        <w:keepLines w:val="0"/>
        <w:pageBreakBefore w:val="0"/>
        <w:widowControl w:val="0"/>
        <w:kinsoku/>
        <w:wordWrap/>
        <w:overflowPunct/>
        <w:topLinePunct w:val="0"/>
        <w:autoSpaceDE/>
        <w:autoSpaceDN/>
        <w:bidi w:val="0"/>
        <w:adjustRightInd w:val="0"/>
        <w:snapToGrid w:val="0"/>
        <w:spacing w:after="0" w:line="580" w:lineRule="exact"/>
        <w:ind w:left="0" w:leftChars="0" w:firstLine="643" w:firstLineChars="200"/>
        <w:jc w:val="both"/>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2.支持新建或改造农机维修中心。</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包括维修车间、停机（车）场、农机故障诊断设备、农机维修相关通用设备、机具维修常用零配件；</w:t>
      </w:r>
    </w:p>
    <w:p>
      <w:pPr>
        <w:pStyle w:val="9"/>
        <w:keepNext w:val="0"/>
        <w:keepLines w:val="0"/>
        <w:pageBreakBefore w:val="0"/>
        <w:widowControl w:val="0"/>
        <w:kinsoku/>
        <w:wordWrap/>
        <w:overflowPunct/>
        <w:topLinePunct w:val="0"/>
        <w:autoSpaceDE/>
        <w:autoSpaceDN/>
        <w:bidi w:val="0"/>
        <w:adjustRightInd w:val="0"/>
        <w:snapToGrid w:val="0"/>
        <w:spacing w:after="0" w:line="580" w:lineRule="exact"/>
        <w:ind w:left="0" w:leftChars="0" w:firstLine="643" w:firstLineChars="200"/>
        <w:jc w:val="both"/>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3.支持新建或改造农机具停放库棚。</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包括农业机械停放场、库、棚等的建设；</w:t>
      </w:r>
    </w:p>
    <w:p>
      <w:pPr>
        <w:pStyle w:val="9"/>
        <w:keepNext w:val="0"/>
        <w:keepLines w:val="0"/>
        <w:pageBreakBefore w:val="0"/>
        <w:widowControl w:val="0"/>
        <w:kinsoku/>
        <w:wordWrap/>
        <w:overflowPunct/>
        <w:topLinePunct w:val="0"/>
        <w:autoSpaceDE/>
        <w:autoSpaceDN/>
        <w:bidi w:val="0"/>
        <w:adjustRightInd w:val="0"/>
        <w:snapToGrid w:val="0"/>
        <w:spacing w:after="0" w:line="580" w:lineRule="exact"/>
        <w:ind w:left="0" w:leftChars="0" w:firstLine="643" w:firstLineChars="200"/>
        <w:jc w:val="both"/>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4.支持购置农业装备。</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包括先进实用绿色高效等设施设备，</w:t>
      </w: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不得与中央农机购置补贴政策重复支持。</w:t>
      </w:r>
    </w:p>
    <w:p>
      <w:pPr>
        <w:pStyle w:val="9"/>
        <w:keepNext w:val="0"/>
        <w:keepLines w:val="0"/>
        <w:pageBreakBefore w:val="0"/>
        <w:widowControl w:val="0"/>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hint="default" w:ascii="Times New Roman" w:hAnsi="Times New Roman" w:eastAsia="黑体" w:cs="Times New Roman"/>
          <w:bCs/>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lang w:val="en-US" w:eastAsia="zh-CN"/>
          <w14:textFill>
            <w14:solidFill>
              <w14:schemeClr w14:val="tx1"/>
            </w14:solidFill>
          </w14:textFill>
        </w:rPr>
        <w:t>2022年以来，实施主体通过中省资金已支持建设的内容或环节，不再重复支持。</w:t>
      </w:r>
    </w:p>
    <w:p>
      <w:pPr>
        <w:pStyle w:val="9"/>
        <w:keepNext w:val="0"/>
        <w:keepLines w:val="0"/>
        <w:pageBreakBefore w:val="0"/>
        <w:widowControl w:val="0"/>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二、储备条件</w:t>
      </w:r>
    </w:p>
    <w:p>
      <w:pPr>
        <w:pStyle w:val="5"/>
        <w:keepNext w:val="0"/>
        <w:keepLines w:val="0"/>
        <w:pageBreakBefore w:val="0"/>
        <w:widowControl w:val="0"/>
        <w:kinsoku/>
        <w:wordWrap/>
        <w:overflowPunct/>
        <w:topLinePunct w:val="0"/>
        <w:autoSpaceDE/>
        <w:autoSpaceDN/>
        <w:bidi w:val="0"/>
        <w:adjustRightInd w:val="0"/>
        <w:snapToGrid w:val="0"/>
        <w:spacing w:before="0" w:line="580" w:lineRule="exact"/>
        <w:ind w:left="0" w:leftChars="0" w:firstLine="640" w:firstLineChars="200"/>
        <w:jc w:val="both"/>
        <w:textAlignment w:val="auto"/>
        <w:rPr>
          <w:rFonts w:hint="default" w:ascii="Times New Roman" w:hAnsi="Times New Roman" w:cs="Times New Roman"/>
          <w:color w:val="000000" w:themeColor="text1"/>
          <w:sz w:val="32"/>
          <w:szCs w:val="32"/>
          <w:lang w:val="en-US" w:eastAsia="zh-CN"/>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不同类别分别满足如下条件。</w:t>
      </w:r>
    </w:p>
    <w:p>
      <w:pPr>
        <w:pStyle w:val="5"/>
        <w:keepNext w:val="0"/>
        <w:keepLines w:val="0"/>
        <w:pageBreakBefore w:val="0"/>
        <w:widowControl w:val="0"/>
        <w:kinsoku/>
        <w:wordWrap/>
        <w:overflowPunct/>
        <w:topLinePunct w:val="0"/>
        <w:autoSpaceDE/>
        <w:autoSpaceDN/>
        <w:bidi w:val="0"/>
        <w:adjustRightInd w:val="0"/>
        <w:snapToGrid w:val="0"/>
        <w:spacing w:before="0" w:line="580" w:lineRule="exact"/>
        <w:ind w:left="0" w:leftChars="0" w:firstLine="643" w:firstLineChars="200"/>
        <w:jc w:val="both"/>
        <w:textAlignment w:val="auto"/>
        <w:rPr>
          <w:rFonts w:hint="default" w:ascii="Times New Roman" w:hAnsi="Times New Roman" w:cs="Times New Roman"/>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t>（一）蔬菜产业类。</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单</w:t>
      </w:r>
      <w:r>
        <w:rPr>
          <w:rFonts w:hint="default" w:ascii="Times New Roman" w:hAnsi="Times New Roman" w:cs="Times New Roman"/>
          <w:color w:val="000000" w:themeColor="text1"/>
          <w:sz w:val="32"/>
          <w:szCs w:val="32"/>
          <w:lang w:val="en-US" w:eastAsia="zh-CN"/>
          <w14:textFill>
            <w14:solidFill>
              <w14:schemeClr w14:val="tx1"/>
            </w14:solidFill>
          </w14:textFill>
        </w:rPr>
        <w:t>个实施主体蔬菜生产基地在5亩以上，积极性高。</w:t>
      </w:r>
    </w:p>
    <w:p>
      <w:pPr>
        <w:pStyle w:val="5"/>
        <w:keepNext w:val="0"/>
        <w:keepLines w:val="0"/>
        <w:pageBreakBefore w:val="0"/>
        <w:widowControl w:val="0"/>
        <w:kinsoku/>
        <w:wordWrap/>
        <w:overflowPunct/>
        <w:topLinePunct w:val="0"/>
        <w:autoSpaceDE/>
        <w:autoSpaceDN/>
        <w:bidi w:val="0"/>
        <w:adjustRightInd w:val="0"/>
        <w:snapToGrid w:val="0"/>
        <w:spacing w:before="0" w:line="580" w:lineRule="exact"/>
        <w:ind w:left="0" w:leftChars="0" w:firstLine="643" w:firstLineChars="200"/>
        <w:jc w:val="both"/>
        <w:textAlignment w:val="auto"/>
        <w:rPr>
          <w:rFonts w:hint="default" w:ascii="Times New Roman" w:hAnsi="Times New Roman" w:cs="Times New Roman"/>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t>（二）畜牧业类。</w:t>
      </w:r>
      <w:r>
        <w:rPr>
          <w:rFonts w:hint="default" w:ascii="Times New Roman" w:hAnsi="Times New Roman" w:cs="Times New Roman"/>
          <w:color w:val="000000" w:themeColor="text1"/>
          <w:sz w:val="32"/>
          <w:szCs w:val="32"/>
          <w:lang w:val="en-US" w:eastAsia="zh-CN"/>
          <w14:textFill>
            <w14:solidFill>
              <w14:schemeClr w14:val="tx1"/>
            </w14:solidFill>
          </w14:textFill>
        </w:rPr>
        <w:t>实施项目不在畜禽养殖禁养区内，实施主体积极性高。</w:t>
      </w:r>
    </w:p>
    <w:p>
      <w:pPr>
        <w:pStyle w:val="5"/>
        <w:keepNext w:val="0"/>
        <w:keepLines w:val="0"/>
        <w:pageBreakBefore w:val="0"/>
        <w:widowControl w:val="0"/>
        <w:kinsoku/>
        <w:wordWrap/>
        <w:overflowPunct/>
        <w:topLinePunct w:val="0"/>
        <w:autoSpaceDE/>
        <w:autoSpaceDN/>
        <w:bidi w:val="0"/>
        <w:adjustRightInd w:val="0"/>
        <w:snapToGrid w:val="0"/>
        <w:spacing w:before="0" w:line="580" w:lineRule="exact"/>
        <w:ind w:left="0" w:leftChars="0" w:firstLine="643" w:firstLineChars="200"/>
        <w:jc w:val="both"/>
        <w:textAlignment w:val="auto"/>
        <w:rPr>
          <w:rFonts w:hint="default" w:ascii="Times New Roman" w:hAnsi="Times New Roman" w:cs="Times New Roman"/>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t>（三）渔业类。</w:t>
      </w:r>
      <w:r>
        <w:rPr>
          <w:rFonts w:hint="default" w:ascii="Times New Roman" w:hAnsi="Times New Roman" w:cs="Times New Roman"/>
          <w:color w:val="000000" w:themeColor="text1"/>
          <w:sz w:val="32"/>
          <w:szCs w:val="32"/>
          <w:lang w:val="en-US" w:eastAsia="zh-CN"/>
          <w14:textFill>
            <w14:solidFill>
              <w14:schemeClr w14:val="tx1"/>
            </w14:solidFill>
          </w14:textFill>
        </w:rPr>
        <w:t>池塘标准化改造实施区域应在《养殖水域滩涂规划》划定的养殖区、限养区内，《水域滩涂养殖证》或承包合同确权剩余有效期不少于5年。</w:t>
      </w:r>
    </w:p>
    <w:p>
      <w:pPr>
        <w:pStyle w:val="5"/>
        <w:keepNext w:val="0"/>
        <w:keepLines w:val="0"/>
        <w:pageBreakBefore w:val="0"/>
        <w:widowControl w:val="0"/>
        <w:kinsoku/>
        <w:wordWrap/>
        <w:overflowPunct/>
        <w:topLinePunct w:val="0"/>
        <w:autoSpaceDE/>
        <w:autoSpaceDN/>
        <w:bidi w:val="0"/>
        <w:adjustRightInd w:val="0"/>
        <w:snapToGrid w:val="0"/>
        <w:spacing w:before="0" w:line="580" w:lineRule="exact"/>
        <w:ind w:left="0" w:leftChars="0" w:firstLine="643" w:firstLineChars="200"/>
        <w:jc w:val="both"/>
        <w:textAlignment w:val="auto"/>
        <w:rPr>
          <w:rFonts w:hint="default" w:ascii="Times New Roman" w:hAnsi="Times New Roman" w:cs="Times New Roman"/>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t>（四）农机服务类。</w:t>
      </w:r>
      <w:r>
        <w:rPr>
          <w:rFonts w:hint="default" w:ascii="Times New Roman" w:hAnsi="Times New Roman" w:cs="Times New Roman"/>
          <w:color w:val="000000" w:themeColor="text1"/>
          <w:sz w:val="32"/>
          <w:szCs w:val="32"/>
          <w:lang w:val="en-US" w:eastAsia="zh-CN"/>
          <w14:textFill>
            <w14:solidFill>
              <w14:schemeClr w14:val="tx1"/>
            </w14:solidFill>
          </w14:textFill>
        </w:rPr>
        <w:t>农民合作社农机作业覆盖2个乡镇以上、服务面积1万亩以上，家庭农场农机作业覆盖20户农户以上,服务面积200亩以上。</w:t>
      </w:r>
    </w:p>
    <w:p>
      <w:pPr>
        <w:pStyle w:val="5"/>
        <w:keepNext w:val="0"/>
        <w:keepLines w:val="0"/>
        <w:pageBreakBefore w:val="0"/>
        <w:widowControl w:val="0"/>
        <w:kinsoku/>
        <w:wordWrap/>
        <w:overflowPunct/>
        <w:topLinePunct w:val="0"/>
        <w:autoSpaceDE/>
        <w:autoSpaceDN/>
        <w:bidi w:val="0"/>
        <w:adjustRightInd w:val="0"/>
        <w:snapToGrid w:val="0"/>
        <w:spacing w:before="0" w:line="580" w:lineRule="exact"/>
        <w:ind w:left="0" w:leftChars="0" w:firstLine="643" w:firstLineChars="200"/>
        <w:jc w:val="both"/>
        <w:textAlignment w:val="auto"/>
        <w:rPr>
          <w:rFonts w:hint="default" w:ascii="Times New Roman" w:hAnsi="Times New Roman" w:cs="Times New Roman"/>
          <w:b/>
          <w:bCs/>
          <w:color w:val="000000" w:themeColor="text1"/>
          <w:sz w:val="32"/>
          <w:szCs w:val="32"/>
          <w:lang w:val="en-US" w:eastAsia="zh-CN"/>
          <w14:textFill>
            <w14:solidFill>
              <w14:schemeClr w14:val="tx1"/>
            </w14:solidFill>
          </w14:textFill>
        </w:rPr>
      </w:pPr>
      <w:r>
        <w:rPr>
          <w:rFonts w:hint="default" w:ascii="Times New Roman" w:hAnsi="Times New Roman" w:cs="Times New Roman"/>
          <w:b/>
          <w:bCs/>
          <w:color w:val="000000" w:themeColor="text1"/>
          <w:sz w:val="32"/>
          <w:szCs w:val="32"/>
          <w:lang w:val="en-US" w:eastAsia="zh-CN"/>
          <w14:textFill>
            <w14:solidFill>
              <w14:schemeClr w14:val="tx1"/>
            </w14:solidFill>
          </w14:textFill>
        </w:rPr>
        <w:t>上述项目用地、环评、资金等要素保障落实到位。</w:t>
      </w:r>
    </w:p>
    <w:p>
      <w:pPr>
        <w:pStyle w:val="9"/>
        <w:keepNext w:val="0"/>
        <w:keepLines w:val="0"/>
        <w:pageBreakBefore w:val="0"/>
        <w:widowControl w:val="0"/>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三、实施主体</w:t>
      </w:r>
    </w:p>
    <w:p>
      <w:pPr>
        <w:pStyle w:val="5"/>
        <w:keepNext w:val="0"/>
        <w:keepLines w:val="0"/>
        <w:pageBreakBefore w:val="0"/>
        <w:widowControl w:val="0"/>
        <w:kinsoku/>
        <w:wordWrap/>
        <w:overflowPunct/>
        <w:topLinePunct w:val="0"/>
        <w:autoSpaceDE/>
        <w:autoSpaceDN/>
        <w:bidi w:val="0"/>
        <w:adjustRightInd w:val="0"/>
        <w:snapToGrid w:val="0"/>
        <w:spacing w:before="0" w:line="580" w:lineRule="exact"/>
        <w:ind w:left="0" w:leftChars="0" w:firstLine="643" w:firstLineChars="200"/>
        <w:jc w:val="both"/>
        <w:textAlignment w:val="auto"/>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t>（一）农民合作社</w:t>
      </w:r>
    </w:p>
    <w:p>
      <w:pPr>
        <w:pStyle w:val="5"/>
        <w:keepNext w:val="0"/>
        <w:keepLines w:val="0"/>
        <w:pageBreakBefore w:val="0"/>
        <w:widowControl w:val="0"/>
        <w:kinsoku/>
        <w:wordWrap/>
        <w:overflowPunct/>
        <w:topLinePunct w:val="0"/>
        <w:autoSpaceDE/>
        <w:autoSpaceDN/>
        <w:bidi w:val="0"/>
        <w:adjustRightInd w:val="0"/>
        <w:snapToGrid w:val="0"/>
        <w:spacing w:before="0" w:line="580" w:lineRule="exact"/>
        <w:ind w:left="0" w:leftChars="0" w:firstLine="640" w:firstLineChars="200"/>
        <w:jc w:val="both"/>
        <w:textAlignment w:val="auto"/>
        <w:rPr>
          <w:rFonts w:hint="default" w:ascii="Times New Roman" w:hAnsi="Times New Roman" w:cs="Times New Roman"/>
          <w:color w:val="000000" w:themeColor="text1"/>
          <w:sz w:val="32"/>
          <w:szCs w:val="32"/>
          <w:lang w:val="en-US" w:eastAsia="zh-CN"/>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1.县级及以上示范社；</w:t>
      </w:r>
    </w:p>
    <w:p>
      <w:pPr>
        <w:pStyle w:val="5"/>
        <w:keepNext w:val="0"/>
        <w:keepLines w:val="0"/>
        <w:pageBreakBefore w:val="0"/>
        <w:widowControl w:val="0"/>
        <w:kinsoku/>
        <w:wordWrap/>
        <w:overflowPunct/>
        <w:topLinePunct w:val="0"/>
        <w:autoSpaceDE/>
        <w:autoSpaceDN/>
        <w:bidi w:val="0"/>
        <w:adjustRightInd w:val="0"/>
        <w:snapToGrid w:val="0"/>
        <w:spacing w:before="0" w:line="580" w:lineRule="exact"/>
        <w:ind w:left="0" w:leftChars="0" w:firstLine="640" w:firstLineChars="200"/>
        <w:jc w:val="both"/>
        <w:textAlignment w:val="auto"/>
        <w:rPr>
          <w:rFonts w:hint="default" w:ascii="Times New Roman" w:hAnsi="Times New Roman" w:cs="Times New Roman"/>
          <w:color w:val="000000" w:themeColor="text1"/>
          <w:sz w:val="32"/>
          <w:szCs w:val="32"/>
          <w:lang w:val="en-US" w:eastAsia="zh-CN"/>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2.已在新型农业经营主体信息直报系统和四川省农民专业合作社管理信息系统登记且信息完善；</w:t>
      </w:r>
    </w:p>
    <w:p>
      <w:pPr>
        <w:pStyle w:val="5"/>
        <w:keepNext w:val="0"/>
        <w:keepLines w:val="0"/>
        <w:pageBreakBefore w:val="0"/>
        <w:widowControl w:val="0"/>
        <w:kinsoku/>
        <w:wordWrap/>
        <w:overflowPunct/>
        <w:topLinePunct w:val="0"/>
        <w:autoSpaceDE/>
        <w:autoSpaceDN/>
        <w:bidi w:val="0"/>
        <w:adjustRightInd w:val="0"/>
        <w:snapToGrid w:val="0"/>
        <w:spacing w:before="0" w:line="580" w:lineRule="exact"/>
        <w:ind w:left="0" w:leftChars="0" w:firstLine="640" w:firstLineChars="200"/>
        <w:jc w:val="both"/>
        <w:textAlignment w:val="auto"/>
        <w:rPr>
          <w:rFonts w:hint="default" w:ascii="Times New Roman" w:hAnsi="Times New Roman" w:cs="Times New Roman"/>
          <w:color w:val="000000" w:themeColor="text1"/>
          <w:sz w:val="32"/>
          <w:szCs w:val="32"/>
          <w:lang w:val="en-US" w:eastAsia="zh-CN"/>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3.农民合作社章程制度上墙，成员账户完善，财务管理规范；</w:t>
      </w:r>
    </w:p>
    <w:p>
      <w:pPr>
        <w:pStyle w:val="5"/>
        <w:keepNext w:val="0"/>
        <w:keepLines w:val="0"/>
        <w:pageBreakBefore w:val="0"/>
        <w:widowControl w:val="0"/>
        <w:kinsoku/>
        <w:wordWrap/>
        <w:overflowPunct/>
        <w:topLinePunct w:val="0"/>
        <w:autoSpaceDE/>
        <w:autoSpaceDN/>
        <w:bidi w:val="0"/>
        <w:adjustRightInd w:val="0"/>
        <w:snapToGrid w:val="0"/>
        <w:spacing w:before="0" w:line="580" w:lineRule="exact"/>
        <w:ind w:left="0" w:leftChars="0" w:firstLine="640" w:firstLineChars="200"/>
        <w:jc w:val="both"/>
        <w:textAlignment w:val="auto"/>
        <w:rPr>
          <w:rFonts w:hint="default" w:ascii="Times New Roman" w:hAnsi="Times New Roman" w:cs="Times New Roman"/>
          <w:color w:val="000000" w:themeColor="text1"/>
          <w:sz w:val="32"/>
          <w:szCs w:val="32"/>
          <w:lang w:val="en-US" w:eastAsia="zh-CN"/>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4.未被列入经营异常名录和严重违法失信企业名单，农民合作社及其法人代表无不良信用记录，未涉及非法金融活动，贷款风险等级未被列为损失类。</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lang w:val="en-US" w:eastAsia="zh-CN"/>
          <w14:textFill>
            <w14:solidFill>
              <w14:schemeClr w14:val="tx1"/>
            </w14:solidFill>
          </w14:textFill>
        </w:rPr>
        <w:t>5</w:t>
      </w:r>
      <w:bookmarkStart w:id="1" w:name="_GoBack"/>
      <w:bookmarkEnd w:id="1"/>
      <w:r>
        <w:rPr>
          <w:rFonts w:hint="default" w:ascii="Times New Roman" w:hAnsi="Times New Roman" w:eastAsia="仿宋" w:cs="Times New Roman"/>
          <w:color w:val="000000" w:themeColor="text1"/>
          <w:sz w:val="32"/>
          <w:szCs w:val="32"/>
          <w:lang w:val="en-US" w:eastAsia="zh-CN"/>
          <w14:textFill>
            <w14:solidFill>
              <w14:schemeClr w14:val="tx1"/>
            </w14:solidFill>
          </w14:textFill>
        </w:rPr>
        <w:t>.优先条件：获评为全国农民合作社典型案例的、省级及以上示范社的优先纳入储备范围。</w:t>
      </w:r>
    </w:p>
    <w:p>
      <w:pPr>
        <w:pStyle w:val="5"/>
        <w:keepNext w:val="0"/>
        <w:keepLines w:val="0"/>
        <w:pageBreakBefore w:val="0"/>
        <w:widowControl w:val="0"/>
        <w:kinsoku/>
        <w:wordWrap/>
        <w:overflowPunct/>
        <w:topLinePunct w:val="0"/>
        <w:autoSpaceDE/>
        <w:autoSpaceDN/>
        <w:bidi w:val="0"/>
        <w:adjustRightInd w:val="0"/>
        <w:snapToGrid w:val="0"/>
        <w:spacing w:before="0" w:line="580" w:lineRule="exact"/>
        <w:ind w:left="0" w:leftChars="0" w:firstLine="643" w:firstLineChars="200"/>
        <w:jc w:val="both"/>
        <w:textAlignment w:val="auto"/>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t>（二）家庭农场</w:t>
      </w:r>
    </w:p>
    <w:p>
      <w:pPr>
        <w:pStyle w:val="5"/>
        <w:keepNext w:val="0"/>
        <w:keepLines w:val="0"/>
        <w:pageBreakBefore w:val="0"/>
        <w:widowControl w:val="0"/>
        <w:kinsoku/>
        <w:wordWrap/>
        <w:overflowPunct/>
        <w:topLinePunct w:val="0"/>
        <w:autoSpaceDE/>
        <w:autoSpaceDN/>
        <w:bidi w:val="0"/>
        <w:adjustRightInd w:val="0"/>
        <w:snapToGrid w:val="0"/>
        <w:spacing w:before="0" w:line="580" w:lineRule="exact"/>
        <w:ind w:left="0" w:leftChars="0" w:firstLine="640" w:firstLineChars="200"/>
        <w:jc w:val="both"/>
        <w:textAlignment w:val="auto"/>
        <w:rPr>
          <w:rFonts w:hint="default" w:ascii="Times New Roman" w:hAnsi="Times New Roman" w:cs="Times New Roman"/>
          <w:color w:val="000000" w:themeColor="text1"/>
          <w:sz w:val="32"/>
          <w:szCs w:val="32"/>
          <w:lang w:val="en-US" w:eastAsia="zh-CN"/>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1.县级及以上示范家庭农场；</w:t>
      </w:r>
    </w:p>
    <w:p>
      <w:pPr>
        <w:pStyle w:val="5"/>
        <w:keepNext w:val="0"/>
        <w:keepLines w:val="0"/>
        <w:pageBreakBefore w:val="0"/>
        <w:widowControl w:val="0"/>
        <w:kinsoku/>
        <w:wordWrap/>
        <w:overflowPunct/>
        <w:topLinePunct w:val="0"/>
        <w:autoSpaceDE/>
        <w:autoSpaceDN/>
        <w:bidi w:val="0"/>
        <w:adjustRightInd w:val="0"/>
        <w:snapToGrid w:val="0"/>
        <w:spacing w:before="0" w:line="580" w:lineRule="exact"/>
        <w:ind w:left="0" w:leftChars="0" w:firstLine="640" w:firstLineChars="200"/>
        <w:jc w:val="both"/>
        <w:textAlignment w:val="auto"/>
        <w:rPr>
          <w:rFonts w:hint="default" w:ascii="Times New Roman" w:hAnsi="Times New Roman" w:cs="Times New Roman"/>
          <w:color w:val="000000" w:themeColor="text1"/>
          <w:sz w:val="32"/>
          <w:szCs w:val="32"/>
          <w:lang w:val="en-US" w:eastAsia="zh-CN"/>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2.从事农业适度规模经营1年以上，已录入家庭农场名录系统且信息完善；</w:t>
      </w:r>
    </w:p>
    <w:p>
      <w:pPr>
        <w:pStyle w:val="5"/>
        <w:keepNext w:val="0"/>
        <w:keepLines w:val="0"/>
        <w:pageBreakBefore w:val="0"/>
        <w:widowControl w:val="0"/>
        <w:kinsoku/>
        <w:wordWrap/>
        <w:overflowPunct/>
        <w:topLinePunct w:val="0"/>
        <w:autoSpaceDE/>
        <w:autoSpaceDN/>
        <w:bidi w:val="0"/>
        <w:adjustRightInd w:val="0"/>
        <w:snapToGrid w:val="0"/>
        <w:spacing w:before="0" w:line="580" w:lineRule="exact"/>
        <w:ind w:left="0" w:leftChars="0" w:firstLine="640" w:firstLineChars="200"/>
        <w:jc w:val="both"/>
        <w:textAlignment w:val="auto"/>
        <w:rPr>
          <w:rFonts w:hint="default" w:ascii="Times New Roman" w:hAnsi="Times New Roman" w:cs="Times New Roman"/>
          <w:color w:val="000000" w:themeColor="text1"/>
          <w:sz w:val="32"/>
          <w:szCs w:val="32"/>
          <w:lang w:val="en-US" w:eastAsia="zh-CN"/>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3.优先条件：农场主年龄在45周岁以下、取得大专以上学历或上年度获得高素质农民省级调训优秀学员的家庭农场、获评为全国和全省家庭农场典型案例的家庭农场、省级示范家庭场优先纳入储备范围。</w:t>
      </w:r>
    </w:p>
    <w:p>
      <w:pPr>
        <w:pStyle w:val="9"/>
        <w:keepNext w:val="0"/>
        <w:keepLines w:val="0"/>
        <w:pageBreakBefore w:val="0"/>
        <w:widowControl w:val="0"/>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四、补助标准</w:t>
      </w:r>
    </w:p>
    <w:p>
      <w:pPr>
        <w:pStyle w:val="5"/>
        <w:keepNext w:val="0"/>
        <w:keepLines w:val="0"/>
        <w:pageBreakBefore w:val="0"/>
        <w:widowControl w:val="0"/>
        <w:kinsoku/>
        <w:wordWrap/>
        <w:overflowPunct/>
        <w:topLinePunct w:val="0"/>
        <w:autoSpaceDE/>
        <w:autoSpaceDN/>
        <w:bidi w:val="0"/>
        <w:adjustRightInd w:val="0"/>
        <w:snapToGrid w:val="0"/>
        <w:spacing w:before="0" w:line="580" w:lineRule="exact"/>
        <w:ind w:left="0" w:leftChars="0" w:firstLine="640" w:firstLineChars="200"/>
        <w:jc w:val="both"/>
        <w:textAlignment w:val="auto"/>
        <w:rPr>
          <w:rFonts w:hint="default" w:ascii="Times New Roman" w:hAnsi="Times New Roman" w:cs="Times New Roman"/>
          <w:color w:val="000000" w:themeColor="text1"/>
          <w:sz w:val="32"/>
          <w:szCs w:val="32"/>
          <w:lang w:val="en-US" w:eastAsia="zh-CN"/>
          <w14:textFill>
            <w14:solidFill>
              <w14:schemeClr w14:val="tx1"/>
            </w14:solidFill>
          </w14:textFill>
        </w:rPr>
        <w:sectPr>
          <w:footerReference r:id="rId4" w:type="first"/>
          <w:footerReference r:id="rId3" w:type="default"/>
          <w:pgSz w:w="11906" w:h="16838"/>
          <w:pgMar w:top="1440" w:right="1531" w:bottom="1440" w:left="1531" w:header="851" w:footer="1219" w:gutter="0"/>
          <w:pgNumType w:fmt="numberInDash"/>
          <w:cols w:space="0" w:num="1"/>
          <w:titlePg/>
          <w:rtlGutter w:val="0"/>
          <w:docGrid w:type="lines" w:linePitch="312" w:charSpace="0"/>
        </w:sectPr>
      </w:pPr>
      <w:r>
        <w:rPr>
          <w:rFonts w:hint="default" w:ascii="Times New Roman" w:hAnsi="Times New Roman" w:cs="Times New Roman"/>
          <w:color w:val="000000" w:themeColor="text1"/>
          <w:sz w:val="32"/>
          <w:szCs w:val="32"/>
          <w:lang w:val="en-US" w:eastAsia="zh-CN"/>
          <w14:textFill>
            <w14:solidFill>
              <w14:schemeClr w14:val="tx1"/>
            </w14:solidFill>
          </w14:textFill>
        </w:rPr>
        <w:t>中央财政资金对单个主体补助不超过总投资的30%，单个农民合作社补助不超过50万元、家庭农场补助不超过30万元。</w:t>
      </w:r>
      <w:r>
        <w:rPr>
          <w:rFonts w:hint="default" w:ascii="Times New Roman" w:hAnsi="Times New Roman" w:cs="Times New Roman"/>
          <w:b/>
          <w:bCs/>
          <w:color w:val="000000" w:themeColor="text1"/>
          <w:sz w:val="32"/>
          <w:szCs w:val="32"/>
          <w:lang w:val="en-US" w:eastAsia="zh-CN"/>
          <w14:textFill>
            <w14:solidFill>
              <w14:schemeClr w14:val="tx1"/>
            </w14:solidFill>
          </w14:textFill>
        </w:rPr>
        <w:t>鼓励家庭农场联合实施项目。</w:t>
      </w: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cs="Times New Roman"/>
          <w:color w:val="000000" w:themeColor="text1"/>
          <w:sz w:val="32"/>
          <w:szCs w:val="32"/>
          <w:lang w:val="en-US" w:eastAsia="zh-CN"/>
          <w14:textFill>
            <w14:solidFill>
              <w14:schemeClr w14:val="tx1"/>
            </w14:solidFill>
          </w14:textFill>
        </w:rPr>
      </w:pPr>
    </w:p>
    <w:sectPr>
      <w:pgSz w:w="16838" w:h="11906" w:orient="landscape"/>
      <w:pgMar w:top="1531" w:right="1440" w:bottom="1531" w:left="1440" w:header="851" w:footer="1219"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firstLine="0"/>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jODBkZmRjZTM2ZDNiYWIzZjAwNTFjZDgwZjFjODgifQ=="/>
  </w:docVars>
  <w:rsids>
    <w:rsidRoot w:val="00000000"/>
    <w:rsid w:val="063F6D3B"/>
    <w:rsid w:val="0FEE7859"/>
    <w:rsid w:val="20CF1592"/>
    <w:rsid w:val="3BA447F2"/>
    <w:rsid w:val="443A157B"/>
    <w:rsid w:val="495B3CA0"/>
    <w:rsid w:val="497967E4"/>
    <w:rsid w:val="4C7E46AC"/>
    <w:rsid w:val="4FDC5631"/>
    <w:rsid w:val="57D43DA5"/>
    <w:rsid w:val="58D3746F"/>
    <w:rsid w:val="5F166CB8"/>
    <w:rsid w:val="61864199"/>
    <w:rsid w:val="63421DFD"/>
    <w:rsid w:val="68F40C7E"/>
    <w:rsid w:val="6AD703E4"/>
    <w:rsid w:val="729F57ED"/>
    <w:rsid w:val="7F715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1"/>
    <w:pPr>
      <w:spacing w:before="210"/>
      <w:ind w:left="1036" w:hanging="240"/>
      <w:outlineLvl w:val="1"/>
    </w:pPr>
    <w:rPr>
      <w:rFonts w:ascii="仿宋_GB2312" w:hAnsi="仿宋_GB2312" w:eastAsia="仿宋_GB2312" w:cs="仿宋_GB2312"/>
      <w:b/>
      <w:bCs/>
      <w:sz w:val="32"/>
      <w:szCs w:val="32"/>
      <w:lang w:val="zh-CN" w:eastAsia="zh-CN" w:bidi="zh-CN"/>
    </w:rPr>
  </w:style>
  <w:style w:type="paragraph" w:styleId="2">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1">
    <w:name w:val="Default Paragraph Font"/>
    <w:qFormat/>
    <w:uiPriority w:val="0"/>
  </w:style>
  <w:style w:type="table" w:default="1" w:styleId="10">
    <w:name w:val="Normal Table"/>
    <w:qFormat/>
    <w:uiPriority w:val="0"/>
    <w:tblPr>
      <w:tblCellMar>
        <w:top w:w="0" w:type="dxa"/>
        <w:left w:w="108" w:type="dxa"/>
        <w:bottom w:w="0" w:type="dxa"/>
        <w:right w:w="108" w:type="dxa"/>
      </w:tblCellMar>
    </w:tblPr>
  </w:style>
  <w:style w:type="paragraph" w:styleId="4">
    <w:name w:val="index 8"/>
    <w:basedOn w:val="1"/>
    <w:next w:val="1"/>
    <w:qFormat/>
    <w:uiPriority w:val="99"/>
    <w:pPr>
      <w:ind w:left="2940"/>
    </w:pPr>
  </w:style>
  <w:style w:type="paragraph" w:styleId="5">
    <w:name w:val="Body Text"/>
    <w:basedOn w:val="1"/>
    <w:next w:val="4"/>
    <w:qFormat/>
    <w:uiPriority w:val="1"/>
    <w:pPr>
      <w:spacing w:before="209"/>
      <w:ind w:left="157"/>
    </w:pPr>
    <w:rPr>
      <w:rFonts w:ascii="仿宋_GB2312" w:hAnsi="仿宋_GB2312" w:eastAsia="仿宋_GB2312" w:cs="仿宋_GB2312"/>
      <w:sz w:val="32"/>
      <w:szCs w:val="32"/>
      <w:lang w:val="zh-CN" w:eastAsia="zh-CN" w:bidi="zh-CN"/>
    </w:rPr>
  </w:style>
  <w:style w:type="paragraph" w:styleId="6">
    <w:name w:val="Body Text Indent"/>
    <w:basedOn w:val="1"/>
    <w:next w:val="1"/>
    <w:unhideWhenUsed/>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6"/>
    <w:next w:val="1"/>
    <w:qFormat/>
    <w:uiPriority w:val="99"/>
    <w:pPr>
      <w:ind w:firstLine="420" w:firstLineChars="200"/>
    </w:pPr>
    <w:rPr>
      <w:rFonts w:ascii="Calibri" w:hAnsi="Calibri"/>
    </w:rPr>
  </w:style>
  <w:style w:type="paragraph" w:customStyle="1" w:styleId="12">
    <w:name w:val="样式1"/>
    <w:basedOn w:val="1"/>
    <w:qFormat/>
    <w:uiPriority w:val="0"/>
    <w:pPr>
      <w:adjustRightInd w:val="0"/>
      <w:snapToGrid w:val="0"/>
      <w:spacing w:line="560" w:lineRule="exact"/>
      <w:ind w:firstLine="720" w:firstLineChars="200"/>
    </w:pPr>
    <w:rPr>
      <w:rFonts w:ascii="Calibri" w:hAnsi="Calibri" w:eastAsia="方正仿宋简体"/>
      <w:sz w:val="30"/>
    </w:rPr>
  </w:style>
  <w:style w:type="paragraph" w:customStyle="1" w:styleId="13">
    <w:name w:val="样式2"/>
    <w:basedOn w:val="1"/>
    <w:qFormat/>
    <w:uiPriority w:val="0"/>
    <w:pPr>
      <w:spacing w:line="600" w:lineRule="exact"/>
      <w:ind w:right="0" w:firstLine="880" w:firstLineChars="200"/>
      <w:jc w:val="left"/>
    </w:pPr>
    <w:rPr>
      <w:rFonts w:ascii="Calibri" w:hAnsi="Calibri" w:eastAsia="仿宋" w:cs="Times New Roman"/>
      <w:color w:val="000000"/>
      <w:sz w:val="32"/>
    </w:rPr>
  </w:style>
  <w:style w:type="paragraph" w:styleId="14">
    <w:name w:val="List Paragraph"/>
    <w:basedOn w:val="1"/>
    <w:qFormat/>
    <w:uiPriority w:val="1"/>
    <w:pPr>
      <w:spacing w:before="209"/>
      <w:ind w:left="157" w:firstLine="638"/>
    </w:pPr>
    <w:rPr>
      <w:rFonts w:ascii="仿宋_GB2312" w:hAnsi="仿宋_GB2312" w:eastAsia="仿宋_GB2312" w:cs="仿宋_GB2312"/>
      <w:lang w:val="zh-CN" w:eastAsia="zh-CN" w:bidi="zh-CN"/>
    </w:rPr>
  </w:style>
  <w:style w:type="character" w:customStyle="1" w:styleId="15">
    <w:name w:val="font51"/>
    <w:basedOn w:val="11"/>
    <w:qFormat/>
    <w:uiPriority w:val="0"/>
    <w:rPr>
      <w:rFonts w:hint="default" w:ascii="Times New Roman" w:hAnsi="Times New Roman" w:cs="Times New Roman"/>
      <w:b/>
      <w:bCs/>
      <w:color w:val="000000"/>
      <w:sz w:val="12"/>
      <w:szCs w:val="12"/>
      <w:u w:val="none"/>
    </w:rPr>
  </w:style>
  <w:style w:type="character" w:customStyle="1" w:styleId="16">
    <w:name w:val="font41"/>
    <w:basedOn w:val="11"/>
    <w:qFormat/>
    <w:uiPriority w:val="0"/>
    <w:rPr>
      <w:rFonts w:hint="eastAsia" w:ascii="宋体" w:hAnsi="宋体" w:eastAsia="宋体" w:cs="宋体"/>
      <w:b/>
      <w:bCs/>
      <w:color w:val="000000"/>
      <w:sz w:val="12"/>
      <w:szCs w:val="1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1614</Words>
  <Characters>1651</Characters>
  <Paragraphs>10</Paragraphs>
  <TotalTime>5</TotalTime>
  <ScaleCrop>false</ScaleCrop>
  <LinksUpToDate>false</LinksUpToDate>
  <CharactersWithSpaces>1651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2020-03-03T06:23:00Z</dcterms:created>
  <dc:creator>张静</dc:creator>
  <cp:lastModifiedBy>松松</cp:lastModifiedBy>
  <cp:lastPrinted>2021-10-26T00:44:00Z</cp:lastPrinted>
  <dcterms:modified xsi:type="dcterms:W3CDTF">2023-07-12T05:27:16Z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E3838DF6A8AA49108D659DFEF57CA432_13</vt:lpwstr>
  </property>
</Properties>
</file>