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eastAsia="zh-CN" w:bidi="ar"/>
        </w:rPr>
        <w:t>大英县盐井街道农村道路交通安全考核细则表</w:t>
      </w:r>
    </w:p>
    <w:bookmarkEnd w:id="0"/>
    <w:p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3"/>
        <w:tblW w:w="12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8280"/>
        <w:gridCol w:w="1575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8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主要内容</w:t>
            </w:r>
          </w:p>
        </w:tc>
        <w:tc>
          <w:tcPr>
            <w:tcW w:w="828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考核标准</w:t>
            </w:r>
          </w:p>
        </w:tc>
        <w:tc>
          <w:tcPr>
            <w:tcW w:w="15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考核情况</w:t>
            </w:r>
          </w:p>
        </w:tc>
        <w:tc>
          <w:tcPr>
            <w:tcW w:w="153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</w:trPr>
        <w:tc>
          <w:tcPr>
            <w:tcW w:w="158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落实道路交通安全工作责任</w:t>
            </w:r>
          </w:p>
        </w:tc>
        <w:tc>
          <w:tcPr>
            <w:tcW w:w="82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1.每月开展10次劝导工作（10分）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2.劝导日志录入情况，按通知内第四条考核（10分）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3.农交安APP登录签到情况，每漏签1次扣1分。（10分）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4.利用各种形式开展交通安全宣传（10分）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5.开展交通隐患排查并建立台账（10分）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6.及时汇总材料及有关报表（10分）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7.配合相关部门开展专项行动和专项整治（10分）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及时报告重大交通安全事故，协同相关部门对事故开展应急处置和调查处理工作。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事故报送纪律，事故发生首先应向盐井街道交管办汇报情况，并及时开展事故的处置工作，不得越级上报，不得擅自对外发布信息（10分）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9.发现在违法行为必须及时客观上报，不得知情不报、缓报、瞒报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（10分）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10.完成盐井街道交管办交办的其他各项工作（10分）</w:t>
            </w:r>
          </w:p>
        </w:tc>
        <w:tc>
          <w:tcPr>
            <w:tcW w:w="15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62547128"/>
    <w:rsid w:val="6254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图表目录1"/>
    <w:basedOn w:val="6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 w:bidi="zh-CN"/>
    </w:rPr>
  </w:style>
  <w:style w:type="paragraph" w:customStyle="1" w:styleId="6">
    <w:name w:val="正文 New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常用样式（方正仿宋简）"/>
    <w:basedOn w:val="8"/>
    <w:next w:val="1"/>
    <w:qFormat/>
    <w:uiPriority w:val="99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customStyle="1" w:styleId="8">
    <w:name w:val="正文1"/>
    <w:next w:val="7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2022-08-10T07:53:00Z</dcterms:created>
  <dc:creator>Hank、</dc:creator>
  <cp:lastModifiedBy>Hank、</cp:lastModifiedBy>
  <dcterms:modified xsi:type="dcterms:W3CDTF">2022-08-10T07:54:15Z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E64814767C524331BF0AA87AEBF94BE2</vt:lpwstr>
  </property>
</Properties>
</file>