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Times New Roman" w:hAnsi="Times New Roman" w:eastAsia="黑体"/>
          <w:b/>
          <w:bCs/>
          <w:color w:val="auto"/>
          <w:sz w:val="32"/>
          <w:szCs w:val="32"/>
        </w:rPr>
      </w:pPr>
      <w:r>
        <w:rPr>
          <w:rFonts w:ascii="Times New Roman" w:hAnsi="黑体" w:eastAsia="黑体"/>
          <w:b/>
          <w:bCs/>
          <w:color w:val="auto"/>
          <w:sz w:val="32"/>
          <w:szCs w:val="32"/>
        </w:rPr>
        <w:t>大英县食品药品监督管理局</w:t>
      </w:r>
    </w:p>
    <w:p>
      <w:pPr>
        <w:autoSpaceDE w:val="0"/>
        <w:autoSpaceDN w:val="0"/>
        <w:adjustRightInd w:val="0"/>
        <w:jc w:val="center"/>
        <w:rPr>
          <w:rFonts w:ascii="Times New Roman" w:hAnsi="Times New Roman"/>
          <w:b/>
          <w:color w:val="auto"/>
          <w:kern w:val="0"/>
          <w:sz w:val="44"/>
          <w:szCs w:val="44"/>
        </w:rPr>
      </w:pPr>
      <w:r>
        <w:rPr>
          <w:rFonts w:ascii="Times New Roman"/>
          <w:b/>
          <w:color w:val="auto"/>
          <w:kern w:val="0"/>
          <w:sz w:val="44"/>
          <w:szCs w:val="44"/>
        </w:rPr>
        <w:t>行政处罚决定书</w:t>
      </w:r>
    </w:p>
    <w:p>
      <w:pPr>
        <w:autoSpaceDE w:val="0"/>
        <w:autoSpaceDN w:val="0"/>
        <w:adjustRightInd w:val="0"/>
        <w:spacing w:before="156" w:beforeLines="50"/>
        <w:jc w:val="right"/>
        <w:rPr>
          <w:rFonts w:ascii="Times New Roman" w:hAnsi="Times New Roman" w:eastAsia="仿宋_GB2312"/>
          <w:color w:val="auto"/>
          <w:kern w:val="0"/>
          <w:sz w:val="21"/>
          <w:szCs w:val="21"/>
        </w:rPr>
      </w:pPr>
      <w:r>
        <w:rPr>
          <w:rFonts w:ascii="Times New Roman" w:hAnsi="Times New Roman" w:eastAsia="仿宋_GB2312"/>
          <w:color w:val="auto"/>
          <w:sz w:val="21"/>
          <w:szCs w:val="21"/>
        </w:rPr>
        <mc:AlternateContent>
          <mc:Choice Requires="wps">
            <w:drawing>
              <wp:anchor distT="0" distB="0" distL="114300" distR="114300" simplePos="0" relativeHeight="2500244480" behindDoc="0" locked="0" layoutInCell="1" allowOverlap="1">
                <wp:simplePos x="0" y="0"/>
                <wp:positionH relativeFrom="column">
                  <wp:posOffset>-114300</wp:posOffset>
                </wp:positionH>
                <wp:positionV relativeFrom="paragraph">
                  <wp:posOffset>298450</wp:posOffset>
                </wp:positionV>
                <wp:extent cx="5615940" cy="635"/>
                <wp:effectExtent l="0" t="0" r="0" b="0"/>
                <wp:wrapNone/>
                <wp:docPr id="1" name="直线 2"/>
                <wp:cNvGraphicFramePr/>
                <a:graphic xmlns:a="http://schemas.openxmlformats.org/drawingml/2006/main">
                  <a:graphicData uri="http://schemas.microsoft.com/office/word/2010/wordprocessingShape">
                    <wps:wsp>
                      <wps:cNvCnPr/>
                      <wps:spPr>
                        <a:xfrm>
                          <a:off x="0" y="0"/>
                          <a:ext cx="5615940" cy="63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23.5pt;height:0.05pt;width:442.2pt;z-index:-1794722816;mso-width-relative:page;mso-height-relative:page;" filled="f" stroked="t" coordsize="21600,21600" o:gfxdata="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DT02H1wAAAAkBAAAPAAAAAAAAAAEAIAAAACIAAABk&#10;cnMvZG93bnJldi54bWxQSwECFAAUAAAACACHTuJAzkba6s4BAACQAwAADgAAAAAAAAABACAAAAAm&#10;AQAAZHJzL2Uyb0RvYy54bWxQSwUGAAAAAAYABgBZAQAAZgUAAAAA&#10;">
                <v:fill on="f" focussize="0,0"/>
                <v:stroke weight="1.5pt" color="#000000" joinstyle="round"/>
                <v:imagedata o:title=""/>
                <o:lock v:ext="edit" aspectratio="f"/>
              </v:line>
            </w:pict>
          </mc:Fallback>
        </mc:AlternateConten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eastAsia="zh-CN"/>
        </w:rPr>
        <w:t>大</w:t>
      </w:r>
      <w:r>
        <w:rPr>
          <w:rFonts w:ascii="Times New Roman" w:hAnsi="Times New Roman" w:eastAsia="仿宋_GB2312"/>
          <w:color w:val="auto"/>
          <w:sz w:val="21"/>
          <w:szCs w:val="21"/>
        </w:rPr>
        <w:t>）食药监</w:t>
      </w:r>
      <w:r>
        <w:rPr>
          <w:rFonts w:hint="eastAsia" w:ascii="Times New Roman" w:hAnsi="Times New Roman" w:eastAsia="仿宋_GB2312"/>
          <w:color w:val="auto"/>
          <w:sz w:val="21"/>
          <w:szCs w:val="21"/>
          <w:lang w:eastAsia="zh-CN"/>
        </w:rPr>
        <w:t>食</w:t>
      </w:r>
      <w:r>
        <w:rPr>
          <w:rFonts w:ascii="Times New Roman" w:hAnsi="Times New Roman" w:eastAsia="仿宋_GB2312"/>
          <w:color w:val="auto"/>
          <w:kern w:val="0"/>
          <w:sz w:val="21"/>
          <w:szCs w:val="21"/>
        </w:rPr>
        <w:t>罚</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2018</w:t>
      </w:r>
      <w:r>
        <w:rPr>
          <w:rFonts w:ascii="Times New Roman" w:hAnsi="Times New Roman" w:eastAsia="仿宋_GB2312"/>
          <w:color w:val="auto"/>
          <w:sz w:val="21"/>
          <w:szCs w:val="21"/>
        </w:rPr>
        <w:t>〕</w:t>
      </w:r>
      <w:r>
        <w:rPr>
          <w:rFonts w:hint="eastAsia" w:ascii="Times New Roman" w:hAnsi="Times New Roman" w:eastAsia="仿宋_GB2312"/>
          <w:color w:val="auto"/>
          <w:sz w:val="21"/>
          <w:szCs w:val="21"/>
          <w:lang w:val="en-US" w:eastAsia="zh-CN"/>
        </w:rPr>
        <w:t>146</w:t>
      </w:r>
      <w:r>
        <w:rPr>
          <w:rFonts w:ascii="Times New Roman" w:hAnsi="Times New Roman" w:eastAsia="仿宋_GB2312"/>
          <w:color w:val="auto"/>
          <w:kern w:val="0"/>
          <w:sz w:val="21"/>
          <w:szCs w:val="21"/>
        </w:rPr>
        <w:t>号</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当 事 人：</w:t>
      </w:r>
      <w:r>
        <w:rPr>
          <w:rFonts w:hint="eastAsia" w:ascii="Times New Roman" w:hAnsi="Times New Roman" w:eastAsia="仿宋_GB2312"/>
          <w:color w:val="auto"/>
          <w:sz w:val="32"/>
          <w:szCs w:val="32"/>
          <w:u w:val="none"/>
          <w:lang w:eastAsia="zh-CN"/>
        </w:rPr>
        <w:t>李学义（大英县回马镇李学义副食摊）</w:t>
      </w:r>
      <w:r>
        <w:rPr>
          <w:rFonts w:hint="eastAsia" w:ascii="Times New Roman" w:hAnsi="Times New Roman" w:eastAsia="仿宋_GB2312"/>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textAlignment w:val="auto"/>
        <w:rPr>
          <w:rFonts w:hint="eastAsia" w:ascii="仿宋" w:hAnsi="仿宋" w:eastAsia="仿宋" w:cs="仿宋"/>
          <w:color w:val="auto"/>
          <w:sz w:val="32"/>
          <w:szCs w:val="32"/>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营业执照：</w:t>
      </w:r>
      <w:r>
        <w:rPr>
          <w:rFonts w:hint="eastAsia" w:ascii="仿宋_GB2312" w:hAnsi="仿宋" w:eastAsia="仿宋_GB2312"/>
          <w:color w:val="auto"/>
          <w:sz w:val="30"/>
          <w:szCs w:val="30"/>
          <w:lang w:eastAsia="zh-CN"/>
        </w:rPr>
        <w:t>大食药监（回马）流</w:t>
      </w:r>
      <w:r>
        <w:rPr>
          <w:rFonts w:hint="eastAsia" w:ascii="仿宋_GB2312" w:hAnsi="仿宋" w:eastAsia="仿宋_GB2312"/>
          <w:color w:val="auto"/>
          <w:sz w:val="30"/>
          <w:szCs w:val="30"/>
          <w:lang w:val="en-US" w:eastAsia="zh-CN"/>
        </w:rPr>
        <w:t>20170022</w:t>
      </w:r>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2"/>
          <w:szCs w:val="32"/>
          <w:u w:val="none" w:color="auto"/>
          <w:vertAlign w:val="baseline"/>
          <w:lang w:val="en-US" w:eastAsia="zh-CN"/>
        </w:rPr>
        <w:t>违法事实：</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imes New Roman" w:hAnsi="Times New Roman" w:eastAsia="仿宋_GB2312"/>
          <w:b w:val="0"/>
          <w:bCs w:val="0"/>
          <w:color w:val="auto"/>
          <w:sz w:val="30"/>
          <w:szCs w:val="30"/>
          <w:lang w:val="en-US" w:eastAsia="zh-CN"/>
        </w:rPr>
      </w:pPr>
      <w:r>
        <w:rPr>
          <w:rFonts w:hint="eastAsia" w:ascii="Times New Roman" w:hAnsi="Times New Roman" w:eastAsia="仿宋_GB2312"/>
          <w:b w:val="0"/>
          <w:bCs w:val="0"/>
          <w:color w:val="auto"/>
          <w:sz w:val="30"/>
          <w:szCs w:val="30"/>
          <w:lang w:val="en-US" w:eastAsia="zh-CN"/>
        </w:rPr>
        <w:t>2018年11月9日，我局执法人员在大英县回马镇星级市场日常巡查时，在李学义副食摊的经营者李学义的全程陪同下，对该副食摊进行检查时在其摊位合格品销售区查见：1、“大重庆鱼酸菜（盐水渍菜）”1袋，生产日期：2016年8月24日，保质期：12个月，生产商家：绵阳春蓉食品有限公司，净含量：200克；2、“大重庆鲜酸菜（盐水渍菜）”3袋，生产日期：2017年7月25日，保质期：12个月，生产商家：绵阳春蓉食品有限公司，净含量：200克；3、“烧鸡公调料”2袋，生产日期：2017年7月25日，保质期：12个月，制造商：重庆三六九食品有限公司，净含量：158克。上述三种食品均超过保质期。</w:t>
      </w:r>
    </w:p>
    <w:p>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仿宋_GB2312"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当事人</w:t>
      </w:r>
      <w:r>
        <w:rPr>
          <w:rFonts w:hint="eastAsia" w:ascii="仿宋_GB2312" w:hAnsi="仿宋" w:eastAsia="仿宋_GB2312"/>
          <w:color w:val="auto"/>
          <w:sz w:val="30"/>
          <w:szCs w:val="30"/>
          <w:lang w:val="en-US" w:eastAsia="zh-CN"/>
        </w:rPr>
        <w:t>经营</w:t>
      </w:r>
      <w:r>
        <w:rPr>
          <w:rFonts w:hint="eastAsia" w:ascii="Times New Roman" w:hAnsi="Times New Roman" w:eastAsia="仿宋_GB2312"/>
          <w:color w:val="auto"/>
          <w:sz w:val="30"/>
          <w:szCs w:val="30"/>
          <w:lang w:val="en-US" w:eastAsia="zh-CN"/>
        </w:rPr>
        <w:t>超过保质期预包装食品的行为涉嫌违反了《四川省小作坊、小经营店及摊贩管理办法》第二十二条第一款第（五）项的情形，构成了违反《四川省食品小作坊、小经营店及摊贩管理条例》第八条第七项的规定，</w:t>
      </w:r>
      <w:r>
        <w:rPr>
          <w:rFonts w:hint="eastAsia" w:ascii="仿宋_GB2312" w:hAnsi="Times New Roman" w:eastAsia="仿宋_GB2312"/>
          <w:color w:val="auto"/>
          <w:sz w:val="30"/>
          <w:szCs w:val="30"/>
          <w:lang w:val="en-US" w:eastAsia="zh-CN"/>
        </w:rPr>
        <w:t>遂于2018年11月9日经请示局领导同意，立案调查，现已调查终结。</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00" w:firstLineChars="200"/>
        <w:jc w:val="both"/>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b w:val="0"/>
          <w:bCs w:val="0"/>
          <w:color w:val="auto"/>
          <w:sz w:val="30"/>
          <w:szCs w:val="30"/>
          <w:lang w:val="en-US" w:eastAsia="zh-CN"/>
        </w:rPr>
        <w:t>现查明，当事人现查明，当事人</w:t>
      </w:r>
      <w:r>
        <w:rPr>
          <w:rFonts w:hint="eastAsia" w:ascii="Times New Roman" w:hAnsi="Times New Roman" w:eastAsia="仿宋_GB2312"/>
          <w:color w:val="auto"/>
          <w:sz w:val="30"/>
          <w:szCs w:val="30"/>
          <w:lang w:val="en-US" w:eastAsia="zh-CN"/>
        </w:rPr>
        <w:t>“大重庆鱼酸菜（盐水渍菜）”的</w:t>
      </w:r>
      <w:r>
        <w:rPr>
          <w:rFonts w:hint="eastAsia" w:ascii="仿宋_GB2312" w:hAnsi="仿宋" w:eastAsia="仿宋_GB2312"/>
          <w:color w:val="auto"/>
          <w:sz w:val="30"/>
          <w:szCs w:val="30"/>
          <w:lang w:val="en-US" w:eastAsia="zh-CN"/>
        </w:rPr>
        <w:t>进购价格：4元/袋，销售价格:5元/袋，</w:t>
      </w:r>
      <w:r>
        <w:rPr>
          <w:rFonts w:hint="eastAsia" w:ascii="Times New Roman" w:hAnsi="Times New Roman" w:eastAsia="仿宋_GB2312"/>
          <w:color w:val="auto"/>
          <w:sz w:val="30"/>
          <w:szCs w:val="30"/>
          <w:lang w:val="en-US" w:eastAsia="zh-CN"/>
        </w:rPr>
        <w:t>“大重庆鲜酸菜（盐水渍菜）”的</w:t>
      </w:r>
      <w:r>
        <w:rPr>
          <w:rFonts w:hint="eastAsia" w:ascii="仿宋_GB2312" w:hAnsi="仿宋" w:eastAsia="仿宋_GB2312"/>
          <w:color w:val="auto"/>
          <w:sz w:val="30"/>
          <w:szCs w:val="30"/>
          <w:lang w:val="en-US" w:eastAsia="zh-CN"/>
        </w:rPr>
        <w:t>进购价格：4元/袋，销售价格:5元/袋，</w:t>
      </w:r>
      <w:r>
        <w:rPr>
          <w:rFonts w:hint="eastAsia" w:ascii="Times New Roman" w:hAnsi="Times New Roman" w:eastAsia="仿宋_GB2312"/>
          <w:color w:val="auto"/>
          <w:sz w:val="30"/>
          <w:szCs w:val="30"/>
          <w:lang w:val="en-US" w:eastAsia="zh-CN"/>
        </w:rPr>
        <w:t>“烧鸡公调料”的</w:t>
      </w:r>
      <w:r>
        <w:rPr>
          <w:rFonts w:hint="eastAsia" w:ascii="仿宋_GB2312" w:hAnsi="仿宋" w:eastAsia="仿宋_GB2312"/>
          <w:color w:val="auto"/>
          <w:sz w:val="30"/>
          <w:szCs w:val="30"/>
          <w:lang w:val="en-US" w:eastAsia="zh-CN"/>
        </w:rPr>
        <w:t>进购价格：4.3元/袋，销售价格:5元/袋。</w:t>
      </w:r>
      <w:r>
        <w:rPr>
          <w:rFonts w:hint="eastAsia" w:ascii="Times New Roman" w:hAnsi="Times New Roman" w:eastAsia="仿宋_GB2312"/>
          <w:b w:val="0"/>
          <w:bCs w:val="0"/>
          <w:color w:val="auto"/>
          <w:sz w:val="30"/>
          <w:szCs w:val="30"/>
          <w:lang w:val="en-US" w:eastAsia="zh-CN"/>
        </w:rPr>
        <w:t>上述食品货值经额</w:t>
      </w:r>
      <w:r>
        <w:rPr>
          <w:rFonts w:hint="eastAsia" w:ascii="Times New Roman" w:hAnsi="Times New Roman" w:eastAsia="仿宋_GB2312"/>
          <w:color w:val="auto"/>
          <w:sz w:val="30"/>
          <w:szCs w:val="30"/>
          <w:lang w:val="en-US" w:eastAsia="zh-CN"/>
        </w:rPr>
        <w:t>为30元，超过保质期后未销售，故无违法所得。</w:t>
      </w:r>
    </w:p>
    <w:p>
      <w:pPr>
        <w:keepNext w:val="0"/>
        <w:keepLines w:val="0"/>
        <w:pageBreakBefore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上述事实有下列证据予以证实：</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1、《现场检查笔录》1份；2、《先行登记保存物品通知书》《先行登记保存物品清单》各1份；3、《扣押物品审批表》《查封扣押决定书》各一份；4、李学义《询问调查笔录》1份；5、大英县回马镇李学义副食摊</w:t>
      </w:r>
      <w:r>
        <w:rPr>
          <w:rFonts w:hint="eastAsia" w:ascii="Times New Roman" w:hAnsi="Times New Roman" w:eastAsia="仿宋_GB2312"/>
          <w:color w:val="auto"/>
          <w:sz w:val="32"/>
          <w:szCs w:val="32"/>
          <w:lang w:eastAsia="zh-CN"/>
        </w:rPr>
        <w:t>《四川省食品摊贩登记卡》</w:t>
      </w:r>
      <w:r>
        <w:rPr>
          <w:rFonts w:hint="eastAsia" w:ascii="Times New Roman" w:hAnsi="Times New Roman" w:eastAsia="仿宋_GB2312"/>
          <w:color w:val="auto"/>
          <w:sz w:val="32"/>
          <w:szCs w:val="32"/>
          <w:lang w:val="en-US" w:eastAsia="zh-CN"/>
        </w:rPr>
        <w:t>复印件1份；6、现场执法情况图片1张。</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jc w:val="left"/>
        <w:textAlignment w:val="auto"/>
        <w:outlineLvl w:val="9"/>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pPr>
      <w:r>
        <w:rPr>
          <w:rFonts w:hint="eastAsia" w:ascii="仿宋_GB2312" w:hAnsi="仿宋_GB2312" w:eastAsia="仿宋_GB2312" w:cs="仿宋_GB2312"/>
          <w:b/>
          <w:bCs/>
          <w:snapToGrid/>
          <w:color w:val="auto"/>
          <w:spacing w:val="0"/>
          <w:w w:val="100"/>
          <w:kern w:val="0"/>
          <w:position w:val="0"/>
          <w:sz w:val="30"/>
          <w:szCs w:val="30"/>
          <w:u w:val="none" w:color="auto"/>
          <w:vertAlign w:val="baseline"/>
          <w:lang w:val="en-US" w:eastAsia="zh-CN"/>
        </w:rPr>
        <w:t>违反法律、法规或规章具体条、款、项、目：</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00" w:firstLineChars="200"/>
        <w:jc w:val="left"/>
        <w:textAlignment w:val="auto"/>
        <w:outlineLvl w:val="9"/>
        <w:rPr>
          <w:rFonts w:hint="eastAsia" w:ascii="Times New Roman" w:hAnsi="Times New Roman" w:eastAsia="仿宋_GB2312"/>
          <w:color w:val="auto"/>
          <w:sz w:val="30"/>
          <w:szCs w:val="30"/>
          <w:lang w:val="en-US" w:eastAsia="zh-CN"/>
        </w:rPr>
      </w:pPr>
      <w:r>
        <w:rPr>
          <w:rFonts w:hint="eastAsia" w:ascii="Times New Roman" w:hAnsi="Times New Roman" w:eastAsia="仿宋_GB2312"/>
          <w:color w:val="auto"/>
          <w:sz w:val="30"/>
          <w:szCs w:val="30"/>
          <w:lang w:val="en-US" w:eastAsia="zh-CN"/>
        </w:rPr>
        <w:t>当事人</w:t>
      </w:r>
      <w:r>
        <w:rPr>
          <w:rFonts w:hint="eastAsia" w:ascii="仿宋_GB2312" w:hAnsi="仿宋" w:eastAsia="仿宋_GB2312"/>
          <w:color w:val="auto"/>
          <w:sz w:val="30"/>
          <w:szCs w:val="30"/>
          <w:lang w:val="en-US" w:eastAsia="zh-CN"/>
        </w:rPr>
        <w:t>经营超过保质期及无标签预装食品</w:t>
      </w:r>
      <w:r>
        <w:rPr>
          <w:rFonts w:hint="eastAsia" w:ascii="Times New Roman" w:hAnsi="Times New Roman" w:eastAsia="仿宋_GB2312"/>
          <w:color w:val="auto"/>
          <w:sz w:val="30"/>
          <w:szCs w:val="30"/>
          <w:lang w:val="en-US" w:eastAsia="zh-CN"/>
        </w:rPr>
        <w:t>的行为分别违反了《四川省小作坊、小经营店及摊贩管理办法》第二十二条第一款第（十）项的情形，构成了违反《四川省食品小作坊、小经营店及摊贩管理条例》第八条第七项的规定。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00" w:firstLineChars="200"/>
        <w:jc w:val="left"/>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0"/>
          <w:szCs w:val="30"/>
          <w:lang w:val="en-US" w:eastAsia="zh-CN"/>
        </w:rPr>
        <w:t>依据《四川省小作坊、小经营店及摊贩管理条例》第四十一条、《</w:t>
      </w:r>
      <w:r>
        <w:rPr>
          <w:rFonts w:hint="eastAsia" w:ascii="Times New Roman" w:hAnsi="Times New Roman" w:eastAsia="仿宋_GB2312" w:cstheme="minorBidi"/>
          <w:color w:val="auto"/>
          <w:kern w:val="2"/>
          <w:sz w:val="30"/>
          <w:szCs w:val="30"/>
          <w:lang w:val="en-US" w:eastAsia="zh-CN"/>
        </w:rPr>
        <w:t>四川省食品小作坊、小经营店及摊贩行政处罚裁量基准》第三条第五款第（二）项的规定处罚。</w:t>
      </w:r>
    </w:p>
    <w:p>
      <w:pPr>
        <w:pStyle w:val="5"/>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我局于2018年11月19日依法向当事人送达了《行政处罚事先告知书》[（大）食药监食罚告〔2018〕146号]。当事人在法定期限</w:t>
      </w:r>
      <w:bookmarkStart w:id="0" w:name="_GoBack"/>
      <w:bookmarkEnd w:id="0"/>
      <w:r>
        <w:rPr>
          <w:rFonts w:hint="eastAsia" w:ascii="仿宋_GB2312" w:hAnsi="仿宋_GB2312" w:eastAsia="仿宋_GB2312" w:cs="仿宋_GB2312"/>
          <w:color w:val="auto"/>
          <w:kern w:val="2"/>
          <w:sz w:val="32"/>
          <w:szCs w:val="32"/>
          <w:lang w:val="en-US" w:eastAsia="zh-CN"/>
        </w:rPr>
        <w:t>内未提出陈述、申辩意见申请。本局决定对当事人给予以下行政处罚：</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56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1、对经营超过保质期预包装食品的行为</w:t>
      </w:r>
      <w:r>
        <w:rPr>
          <w:rFonts w:hint="eastAsia" w:ascii="Times New Roman" w:hAnsi="Times New Roman" w:eastAsia="仿宋_GB2312"/>
          <w:color w:val="auto"/>
          <w:sz w:val="32"/>
          <w:szCs w:val="32"/>
          <w:lang w:val="en-US" w:eastAsia="zh-CN"/>
        </w:rPr>
        <w:t>给予“警告”；</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Times New Roman" w:hAnsi="Times New Roman" w:eastAsia="仿宋_GB2312" w:cstheme="minorBidi"/>
          <w:color w:val="auto"/>
          <w:kern w:val="2"/>
          <w:sz w:val="32"/>
          <w:szCs w:val="32"/>
          <w:lang w:val="en-US" w:eastAsia="zh-CN"/>
        </w:rPr>
        <w:t>没收超过保质期</w:t>
      </w:r>
      <w:r>
        <w:rPr>
          <w:rFonts w:hint="eastAsia" w:ascii="Times New Roman" w:hAnsi="Times New Roman" w:eastAsia="仿宋_GB2312"/>
          <w:color w:val="auto"/>
          <w:sz w:val="30"/>
          <w:szCs w:val="30"/>
          <w:lang w:val="en-US" w:eastAsia="zh-CN"/>
        </w:rPr>
        <w:t>“大重庆鱼酸菜（盐水渍菜）”1袋</w:t>
      </w:r>
      <w:r>
        <w:rPr>
          <w:rFonts w:hint="eastAsia" w:ascii="Times New Roman" w:hAnsi="Times New Roman" w:eastAsia="仿宋_GB2312"/>
          <w:b w:val="0"/>
          <w:bCs w:val="0"/>
          <w:color w:val="auto"/>
          <w:sz w:val="32"/>
          <w:szCs w:val="32"/>
          <w:lang w:val="en-US" w:eastAsia="zh-CN"/>
        </w:rPr>
        <w:t>、</w:t>
      </w:r>
      <w:r>
        <w:rPr>
          <w:rFonts w:hint="eastAsia" w:ascii="Times New Roman" w:hAnsi="Times New Roman" w:eastAsia="仿宋_GB2312"/>
          <w:color w:val="auto"/>
          <w:sz w:val="30"/>
          <w:szCs w:val="30"/>
          <w:lang w:val="en-US" w:eastAsia="zh-CN"/>
        </w:rPr>
        <w:t>“大重庆鲜酸菜（盐水渍菜）”3袋、“烧鸡公调料”2袋。</w:t>
      </w:r>
    </w:p>
    <w:p>
      <w:pPr>
        <w:keepNext w:val="0"/>
        <w:keepLines w:val="0"/>
        <w:pageBreakBefore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stheme="minorBidi"/>
          <w:color w:val="auto"/>
          <w:kern w:val="2"/>
          <w:sz w:val="32"/>
          <w:szCs w:val="32"/>
          <w:lang w:val="en-US" w:eastAsia="zh-CN"/>
        </w:rPr>
        <w:t>3、</w:t>
      </w:r>
      <w:r>
        <w:rPr>
          <w:rFonts w:hint="eastAsia" w:ascii="仿宋_GB2312" w:hAnsi="仿宋_GB2312" w:eastAsia="仿宋_GB2312" w:cs="仿宋_GB2312"/>
          <w:color w:val="auto"/>
          <w:sz w:val="32"/>
          <w:szCs w:val="32"/>
          <w:lang w:val="en-US" w:eastAsia="zh-CN"/>
        </w:rPr>
        <w:t>处罚款500元（伍佰元）。</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00" w:firstLineChars="200"/>
        <w:jc w:val="left"/>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sz w:val="30"/>
          <w:szCs w:val="30"/>
          <w:lang w:val="en-US" w:eastAsia="zh-CN"/>
        </w:rPr>
        <w:t>共计500元（伍佰元）。</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lang w:val="en-US" w:eastAsia="zh-CN"/>
        </w:rPr>
        <w:t>请在接到本处罚决定书之日起15日内将罚没款缴到遂宁银行大英支行（地址：大英县卓筒大道218号。账户：大英县财政局，账号：5002001300038）。逾期不缴纳罚没款的，根据《中华人民共和国行政处罚法》第五十一条第一项的规定，每日按罚款数额的3%加处罚款，并将依法申请人民法院强制执行。</w:t>
      </w:r>
    </w:p>
    <w:p>
      <w:pPr>
        <w:keepNext w:val="0"/>
        <w:keepLines w:val="0"/>
        <w:pageBreakBefore w:val="0"/>
        <w:widowControl/>
        <w:suppressLineNumbers w:val="0"/>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outlineLvl w:val="9"/>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kern w:val="0"/>
          <w:sz w:val="32"/>
          <w:szCs w:val="32"/>
          <w:lang w:val="en-US" w:eastAsia="zh-CN"/>
        </w:rPr>
        <w:t>如不服本处罚决定，可在接到本处罚决定书之日起60日内向遂宁市人民政府行政复议委员会办公室或者大英县人民政府申请行政复议，也可以于6个月内依法向大英县人民法院提起行政诉讼。</w:t>
      </w:r>
      <w:r>
        <w:rPr>
          <w:rFonts w:hint="eastAsia" w:ascii="Times New Roman" w:hAnsi="Times New Roman" w:eastAsia="仿宋_GB2312"/>
          <w:color w:val="auto"/>
          <w:sz w:val="32"/>
          <w:szCs w:val="32"/>
          <w:lang w:val="en-US" w:eastAsia="zh-CN"/>
        </w:rPr>
        <w:t xml:space="preserve">行政复议和行政诉讼期间，行政处罚不停止执行。逾期既不申请行政复议或提起行政诉讼，又不履行处罚决定的，本局将依据《行政处罚法》第五十一条第三项和《行政强制法》第五十三条的规定，申请人民法院强制执行。                                                  </w:t>
      </w:r>
    </w:p>
    <w:p>
      <w:pPr>
        <w:keepNext w:val="0"/>
        <w:keepLines w:val="0"/>
        <w:pageBreakBefore w:val="0"/>
        <w:widowControl w:val="0"/>
        <w:kinsoku/>
        <w:wordWrap/>
        <w:overflowPunct/>
        <w:topLinePunct w:val="0"/>
        <w:autoSpaceDE w:val="0"/>
        <w:autoSpaceDN w:val="0"/>
        <w:bidi w:val="0"/>
        <w:adjustRightInd w:val="0"/>
        <w:snapToGrid/>
        <w:spacing w:line="520" w:lineRule="exact"/>
        <w:ind w:left="0" w:leftChars="0" w:right="0" w:rightChars="0" w:firstLine="640" w:firstLineChars="200"/>
        <w:jc w:val="left"/>
        <w:textAlignment w:val="auto"/>
        <w:rPr>
          <w:rFonts w:hint="eastAsia"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spacing w:line="520" w:lineRule="exact"/>
        <w:ind w:right="0" w:rightChars="0" w:firstLine="5760" w:firstLineChars="1800"/>
        <w:jc w:val="lef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20" w:lineRule="exact"/>
        <w:ind w:right="0" w:rightChars="0"/>
        <w:jc w:val="center"/>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 xml:space="preserve">                              2018年11月23日</w:t>
      </w:r>
    </w:p>
    <w:p>
      <w:pPr>
        <w:keepNext w:val="0"/>
        <w:keepLines w:val="0"/>
        <w:pageBreakBefore w:val="0"/>
        <w:kinsoku/>
        <w:wordWrap/>
        <w:overflowPunct/>
        <w:topLinePunct w:val="0"/>
        <w:bidi w:val="0"/>
        <w:spacing w:line="520" w:lineRule="exact"/>
        <w:textAlignment w:val="auto"/>
        <w:rPr>
          <w:color w:val="FF0000"/>
        </w:rPr>
      </w:pPr>
    </w:p>
    <w:p>
      <w:pPr>
        <w:keepNext w:val="0"/>
        <w:keepLines w:val="0"/>
        <w:pageBreakBefore w:val="0"/>
        <w:kinsoku/>
        <w:wordWrap/>
        <w:overflowPunct/>
        <w:topLinePunct w:val="0"/>
        <w:bidi w:val="0"/>
        <w:spacing w:line="520" w:lineRule="exact"/>
        <w:textAlignment w:val="auto"/>
        <w:rPr>
          <w:color w:val="FF0000"/>
        </w:rPr>
      </w:pPr>
    </w:p>
    <w:p>
      <w:pPr>
        <w:pStyle w:val="4"/>
        <w:spacing w:before="0" w:after="0"/>
        <w:jc w:val="center"/>
        <w:rPr>
          <w:rFonts w:ascii="Times New Roman" w:hAnsi="黑体" w:eastAsia="黑体"/>
          <w:b/>
          <w:bCs/>
          <w:color w:val="FF0000"/>
          <w:sz w:val="32"/>
          <w:szCs w:val="32"/>
        </w:rPr>
      </w:pPr>
    </w:p>
    <w:p>
      <w:pPr>
        <w:pStyle w:val="4"/>
        <w:spacing w:before="0" w:after="0"/>
        <w:jc w:val="center"/>
        <w:rPr>
          <w:rFonts w:ascii="Times New Roman" w:hAnsi="黑体" w:eastAsia="黑体"/>
          <w:b/>
          <w:bCs/>
          <w:color w:val="FF0000"/>
          <w:sz w:val="32"/>
          <w:szCs w:val="32"/>
        </w:rPr>
      </w:pPr>
    </w:p>
    <w:p>
      <w:pPr>
        <w:pStyle w:val="4"/>
        <w:spacing w:before="0" w:after="0"/>
        <w:jc w:val="both"/>
        <w:rPr>
          <w:rFonts w:hint="eastAsia" w:ascii="黑体"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ascii="Times New Roman" w:hAnsi="黑体" w:eastAsia="黑体"/>
          <w:b/>
          <w:bCs/>
          <w:color w:val="auto"/>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73177"/>
    <w:rsid w:val="003C0E7D"/>
    <w:rsid w:val="21973177"/>
    <w:rsid w:val="517B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beforeLines="0" w:beforeAutospacing="0" w:after="100" w:afterLines="0" w:afterAutospacing="0"/>
    </w:pPr>
    <w:rPr>
      <w:rFonts w:ascii="宋体" w:hAnsi="宋体"/>
      <w:kern w:val="0"/>
      <w:sz w:val="24"/>
    </w:rPr>
  </w:style>
  <w:style w:type="paragraph" w:customStyle="1" w:styleId="5">
    <w:name w:val="列出段落111"/>
    <w:basedOn w:val="1"/>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2019-01-02T06:03:00Z</dcterms:created>
  <dc:creator>Administrator</dc:creator>
  <cp:lastModifiedBy>大英食药稽查</cp:lastModifiedBy>
  <dcterms:modified xsi:type="dcterms:W3CDTF">2019-01-02T07:21:15Z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