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大英县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象山镇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两项改革“后半篇”文章重点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清单</w:t>
      </w:r>
    </w:p>
    <w:tbl>
      <w:tblPr>
        <w:tblStyle w:val="4"/>
        <w:tblpPr w:leftFromText="180" w:rightFromText="180" w:vertAnchor="text" w:horzAnchor="page" w:tblpXSpec="center" w:tblpY="595"/>
        <w:tblOverlap w:val="never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376"/>
        <w:gridCol w:w="3138"/>
        <w:gridCol w:w="1467"/>
        <w:gridCol w:w="305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县级牵头单位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马蹄垭村、冯家楼村改厕项目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县农业农村局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熊  嘉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经发办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漆家良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象山镇中心消防站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大英县消防救援大队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邓万兵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  <w:t>社会治理和应急管理办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曾颖慧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农耕文化体验园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县自然资源和规划局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邹学建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自然资源和规划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5BCF"/>
    <w:rsid w:val="4737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2021-08-18T07:13:00Z</dcterms:created>
  <dc:creator>lasia</dc:creator>
  <cp:lastModifiedBy>lasia</cp:lastModifiedBy>
  <dcterms:modified xsi:type="dcterms:W3CDTF">2021-08-18T07:14:56Z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20554E71860440F88ED62C29EBCDC06C</vt:lpwstr>
  </property>
</Properties>
</file>